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27EA7" w14:textId="77777777" w:rsidR="00050E20" w:rsidRPr="009E6AD8" w:rsidRDefault="00050E20" w:rsidP="00050E20">
      <w:pPr>
        <w:tabs>
          <w:tab w:val="left" w:pos="1630"/>
          <w:tab w:val="left" w:pos="5245"/>
        </w:tabs>
        <w:spacing w:after="0" w:line="240" w:lineRule="auto"/>
        <w:jc w:val="both"/>
        <w:rPr>
          <w:rFonts w:ascii="Arial" w:eastAsia="DINPro" w:hAnsi="Arial" w:cs="Arial"/>
          <w:sz w:val="24"/>
          <w:szCs w:val="24"/>
          <w:lang w:val="et-EE"/>
        </w:rPr>
      </w:pPr>
    </w:p>
    <w:p w14:paraId="3B01950D" w14:textId="77777777" w:rsidR="00050E20" w:rsidRPr="009E6AD8" w:rsidRDefault="00050E20" w:rsidP="00050E20">
      <w:pPr>
        <w:tabs>
          <w:tab w:val="left" w:pos="1630"/>
          <w:tab w:val="left" w:pos="5245"/>
        </w:tabs>
        <w:spacing w:after="0" w:line="240" w:lineRule="auto"/>
        <w:jc w:val="both"/>
        <w:rPr>
          <w:rFonts w:ascii="Arial" w:eastAsia="DINPro" w:hAnsi="Arial" w:cs="Arial"/>
          <w:sz w:val="24"/>
          <w:szCs w:val="24"/>
          <w:lang w:val="et-EE"/>
        </w:rPr>
      </w:pPr>
      <w:r w:rsidRPr="009E6AD8">
        <w:rPr>
          <w:rFonts w:ascii="Arial" w:eastAsia="DINPro" w:hAnsi="Arial" w:cs="Arial"/>
          <w:sz w:val="24"/>
          <w:szCs w:val="24"/>
          <w:lang w:val="et-EE"/>
        </w:rPr>
        <w:t>Majandus- ja Kommunikatsiooniministeerium</w:t>
      </w:r>
      <w:r w:rsidRPr="009E6AD8">
        <w:rPr>
          <w:rFonts w:ascii="Arial" w:eastAsia="DINPro" w:hAnsi="Arial" w:cs="Arial"/>
          <w:sz w:val="24"/>
          <w:szCs w:val="24"/>
          <w:lang w:val="et-EE"/>
        </w:rPr>
        <w:tab/>
        <w:t xml:space="preserve">Teie 21.05.2020 nr 2-4/20-0175/3347 </w:t>
      </w:r>
    </w:p>
    <w:p w14:paraId="46BFD908" w14:textId="0CC85B7A" w:rsidR="00050E20" w:rsidRPr="009E6AD8" w:rsidRDefault="00050E20" w:rsidP="00050E20">
      <w:pPr>
        <w:tabs>
          <w:tab w:val="left" w:pos="5245"/>
        </w:tabs>
        <w:spacing w:after="0" w:line="240" w:lineRule="auto"/>
        <w:jc w:val="both"/>
        <w:rPr>
          <w:rFonts w:ascii="Arial" w:hAnsi="Arial" w:cs="Arial"/>
          <w:sz w:val="24"/>
          <w:szCs w:val="24"/>
          <w:lang w:val="et-EE"/>
        </w:rPr>
      </w:pPr>
      <w:hyperlink r:id="rId7" w:history="1">
        <w:r w:rsidRPr="009E6AD8">
          <w:rPr>
            <w:rStyle w:val="Hperlink"/>
            <w:rFonts w:ascii="Arial" w:hAnsi="Arial" w:cs="Arial"/>
            <w:sz w:val="24"/>
            <w:szCs w:val="24"/>
            <w:lang w:val="et-EE"/>
          </w:rPr>
          <w:t>Dana.Kadanik@mkm.ee</w:t>
        </w:r>
      </w:hyperlink>
      <w:r w:rsidRPr="009E6AD8">
        <w:rPr>
          <w:rFonts w:ascii="Arial" w:hAnsi="Arial" w:cs="Arial"/>
          <w:sz w:val="24"/>
          <w:szCs w:val="24"/>
          <w:lang w:val="et-EE"/>
        </w:rPr>
        <w:t xml:space="preserve"> </w:t>
      </w:r>
    </w:p>
    <w:p w14:paraId="48F5E26B" w14:textId="39298ECB" w:rsidR="00050E20" w:rsidRPr="009E6AD8" w:rsidRDefault="00050E20" w:rsidP="00050E20">
      <w:pPr>
        <w:tabs>
          <w:tab w:val="left" w:pos="5245"/>
        </w:tabs>
        <w:spacing w:after="0" w:line="240" w:lineRule="auto"/>
        <w:jc w:val="both"/>
        <w:rPr>
          <w:rFonts w:ascii="Arial" w:eastAsia="DINPro" w:hAnsi="Arial" w:cs="Arial"/>
          <w:sz w:val="24"/>
          <w:szCs w:val="24"/>
          <w:lang w:val="et-EE"/>
        </w:rPr>
      </w:pPr>
      <w:hyperlink r:id="rId8" w:history="1">
        <w:r w:rsidRPr="009E6AD8">
          <w:rPr>
            <w:rStyle w:val="Hperlink"/>
            <w:rFonts w:ascii="Arial" w:eastAsia="DINPro" w:hAnsi="Arial" w:cs="Arial"/>
            <w:sz w:val="24"/>
            <w:szCs w:val="24"/>
            <w:lang w:val="et-EE"/>
          </w:rPr>
          <w:t>info@mkm.ee</w:t>
        </w:r>
      </w:hyperlink>
      <w:r w:rsidRPr="009E6AD8">
        <w:rPr>
          <w:rFonts w:ascii="Arial" w:eastAsia="DINPro" w:hAnsi="Arial" w:cs="Arial"/>
          <w:sz w:val="24"/>
          <w:szCs w:val="24"/>
          <w:lang w:val="et-EE"/>
        </w:rPr>
        <w:t xml:space="preserve"> </w:t>
      </w:r>
      <w:r w:rsidRPr="009E6AD8">
        <w:rPr>
          <w:rFonts w:ascii="Arial" w:eastAsia="DINPro" w:hAnsi="Arial" w:cs="Arial"/>
          <w:sz w:val="24"/>
          <w:szCs w:val="24"/>
          <w:lang w:val="et-EE"/>
        </w:rPr>
        <w:tab/>
        <w:t>Meie 16.03.2026 nr 4/</w:t>
      </w:r>
      <w:r w:rsidR="009E6AD8" w:rsidRPr="009E6AD8">
        <w:rPr>
          <w:rFonts w:ascii="Arial" w:eastAsia="DINPro" w:hAnsi="Arial" w:cs="Arial"/>
          <w:sz w:val="24"/>
          <w:szCs w:val="24"/>
          <w:lang w:val="et-EE"/>
        </w:rPr>
        <w:t>57</w:t>
      </w:r>
    </w:p>
    <w:p w14:paraId="1BFC0CE6" w14:textId="77777777" w:rsidR="00050E20" w:rsidRPr="009E6AD8" w:rsidRDefault="00050E20" w:rsidP="00050E20">
      <w:pPr>
        <w:spacing w:after="0" w:line="240" w:lineRule="auto"/>
        <w:jc w:val="both"/>
        <w:rPr>
          <w:rFonts w:ascii="Arial" w:eastAsia="DINPro" w:hAnsi="Arial" w:cs="Arial"/>
          <w:sz w:val="24"/>
          <w:szCs w:val="24"/>
          <w:lang w:val="et-EE"/>
        </w:rPr>
      </w:pPr>
    </w:p>
    <w:p w14:paraId="2F8787DB" w14:textId="77777777" w:rsidR="00050E20" w:rsidRPr="009E6AD8" w:rsidRDefault="00050E20" w:rsidP="00050E20">
      <w:pPr>
        <w:spacing w:after="0" w:line="240" w:lineRule="auto"/>
        <w:jc w:val="both"/>
        <w:rPr>
          <w:rFonts w:ascii="Arial" w:eastAsia="DINPro" w:hAnsi="Arial" w:cs="Arial"/>
          <w:sz w:val="24"/>
          <w:szCs w:val="24"/>
          <w:lang w:val="et-EE"/>
        </w:rPr>
      </w:pPr>
    </w:p>
    <w:p w14:paraId="7D73AE27" w14:textId="77777777" w:rsidR="00050E20" w:rsidRPr="009E6AD8" w:rsidRDefault="00050E20" w:rsidP="00050E20">
      <w:pPr>
        <w:spacing w:after="0" w:line="240" w:lineRule="auto"/>
        <w:jc w:val="both"/>
        <w:rPr>
          <w:rFonts w:ascii="Arial" w:eastAsia="DINPro" w:hAnsi="Arial" w:cs="Arial"/>
          <w:sz w:val="24"/>
          <w:szCs w:val="24"/>
          <w:lang w:val="et-EE"/>
        </w:rPr>
      </w:pPr>
    </w:p>
    <w:p w14:paraId="59ED06F3" w14:textId="77777777" w:rsidR="00050E20" w:rsidRPr="009E6AD8" w:rsidRDefault="00050E20" w:rsidP="00050E20">
      <w:pPr>
        <w:spacing w:after="0" w:line="240" w:lineRule="auto"/>
        <w:jc w:val="both"/>
        <w:rPr>
          <w:rFonts w:ascii="Arial" w:eastAsia="DINPro" w:hAnsi="Arial" w:cs="Arial"/>
          <w:sz w:val="24"/>
          <w:szCs w:val="24"/>
          <w:lang w:val="et-EE"/>
        </w:rPr>
      </w:pPr>
    </w:p>
    <w:p w14:paraId="753090FC" w14:textId="77777777" w:rsidR="00050E20" w:rsidRPr="009E6AD8" w:rsidRDefault="00050E20" w:rsidP="00050E20">
      <w:pPr>
        <w:spacing w:after="0" w:line="240" w:lineRule="auto"/>
        <w:jc w:val="both"/>
        <w:rPr>
          <w:rFonts w:ascii="Arial" w:eastAsia="DINPro" w:hAnsi="Arial" w:cs="Arial"/>
          <w:sz w:val="24"/>
          <w:szCs w:val="24"/>
          <w:lang w:val="et-EE"/>
        </w:rPr>
      </w:pPr>
    </w:p>
    <w:p w14:paraId="100ECE19" w14:textId="77777777" w:rsidR="00050E20" w:rsidRPr="009E6AD8" w:rsidRDefault="00050E20" w:rsidP="00050E20">
      <w:pPr>
        <w:spacing w:after="0" w:line="240" w:lineRule="auto"/>
        <w:jc w:val="both"/>
        <w:rPr>
          <w:rFonts w:ascii="Arial" w:eastAsia="DINPro" w:hAnsi="Arial" w:cs="Arial"/>
          <w:b/>
          <w:sz w:val="24"/>
          <w:szCs w:val="24"/>
          <w:lang w:val="et-EE"/>
        </w:rPr>
      </w:pPr>
      <w:r w:rsidRPr="009E6AD8">
        <w:rPr>
          <w:rFonts w:ascii="Arial" w:eastAsia="DINPro" w:hAnsi="Arial" w:cs="Arial"/>
          <w:b/>
          <w:sz w:val="24"/>
          <w:szCs w:val="24"/>
          <w:lang w:val="et-EE"/>
        </w:rPr>
        <w:t xml:space="preserve">Arvamuse esitamine töötervishoiu ja </w:t>
      </w:r>
    </w:p>
    <w:p w14:paraId="1F8EE72A" w14:textId="77777777" w:rsidR="00050E20" w:rsidRPr="009E6AD8" w:rsidRDefault="00050E20" w:rsidP="00050E20">
      <w:pPr>
        <w:spacing w:after="0" w:line="240" w:lineRule="auto"/>
        <w:jc w:val="both"/>
        <w:rPr>
          <w:rFonts w:ascii="Arial" w:eastAsia="DINPro" w:hAnsi="Arial" w:cs="Arial"/>
          <w:b/>
          <w:sz w:val="24"/>
          <w:szCs w:val="24"/>
          <w:lang w:val="et-EE"/>
        </w:rPr>
      </w:pPr>
      <w:r w:rsidRPr="009E6AD8">
        <w:rPr>
          <w:rFonts w:ascii="Arial" w:eastAsia="DINPro" w:hAnsi="Arial" w:cs="Arial"/>
          <w:b/>
          <w:sz w:val="24"/>
          <w:szCs w:val="24"/>
          <w:lang w:val="et-EE"/>
        </w:rPr>
        <w:t xml:space="preserve">tööohutuse seaduse ning teiste seaduste </w:t>
      </w:r>
    </w:p>
    <w:p w14:paraId="74F2FAFF" w14:textId="23055B5E" w:rsidR="00050E20" w:rsidRPr="009E6AD8" w:rsidRDefault="00050E20" w:rsidP="00050E20">
      <w:pPr>
        <w:spacing w:after="0" w:line="240" w:lineRule="auto"/>
        <w:jc w:val="both"/>
        <w:rPr>
          <w:rFonts w:ascii="Arial" w:eastAsia="DINPro" w:hAnsi="Arial" w:cs="Arial"/>
          <w:b/>
          <w:sz w:val="24"/>
          <w:szCs w:val="24"/>
          <w:lang w:val="et-EE"/>
        </w:rPr>
      </w:pPr>
      <w:r w:rsidRPr="009E6AD8">
        <w:rPr>
          <w:rFonts w:ascii="Arial" w:eastAsia="DINPro" w:hAnsi="Arial" w:cs="Arial"/>
          <w:b/>
          <w:sz w:val="24"/>
          <w:szCs w:val="24"/>
          <w:lang w:val="et-EE"/>
        </w:rPr>
        <w:t>muutmise seaduse eelnõu kohta</w:t>
      </w:r>
    </w:p>
    <w:p w14:paraId="2893F0A4" w14:textId="77777777" w:rsidR="00050E20" w:rsidRPr="009E6AD8" w:rsidRDefault="00050E20" w:rsidP="00050E20">
      <w:pPr>
        <w:spacing w:after="0" w:line="240" w:lineRule="auto"/>
        <w:jc w:val="both"/>
        <w:rPr>
          <w:rFonts w:ascii="Arial" w:eastAsia="DINPro" w:hAnsi="Arial" w:cs="Arial"/>
          <w:sz w:val="24"/>
          <w:szCs w:val="24"/>
          <w:lang w:val="et-EE"/>
        </w:rPr>
      </w:pPr>
    </w:p>
    <w:p w14:paraId="4E837B8D" w14:textId="011500BB" w:rsidR="00050E20" w:rsidRPr="009E6AD8" w:rsidRDefault="00050E20" w:rsidP="00050E20">
      <w:pPr>
        <w:spacing w:after="0" w:line="240" w:lineRule="auto"/>
        <w:jc w:val="both"/>
        <w:rPr>
          <w:rFonts w:ascii="Arial" w:eastAsia="DINPro" w:hAnsi="Arial" w:cs="Arial"/>
          <w:sz w:val="24"/>
          <w:szCs w:val="24"/>
          <w:lang w:val="et-EE"/>
        </w:rPr>
      </w:pPr>
      <w:r w:rsidRPr="009E6AD8">
        <w:rPr>
          <w:rFonts w:ascii="Arial" w:eastAsia="DINPro" w:hAnsi="Arial" w:cs="Arial"/>
          <w:sz w:val="24"/>
          <w:szCs w:val="24"/>
          <w:lang w:val="et-EE"/>
        </w:rPr>
        <w:t xml:space="preserve">Lugupeetud Erkki </w:t>
      </w:r>
      <w:proofErr w:type="spellStart"/>
      <w:r w:rsidRPr="009E6AD8">
        <w:rPr>
          <w:rFonts w:ascii="Arial" w:eastAsia="DINPro" w:hAnsi="Arial" w:cs="Arial"/>
          <w:sz w:val="24"/>
          <w:szCs w:val="24"/>
          <w:lang w:val="et-EE"/>
        </w:rPr>
        <w:t>Keldo</w:t>
      </w:r>
      <w:proofErr w:type="spellEnd"/>
      <w:r w:rsidRPr="009E6AD8">
        <w:rPr>
          <w:rFonts w:ascii="Arial" w:eastAsia="DINPro" w:hAnsi="Arial" w:cs="Arial"/>
          <w:sz w:val="24"/>
          <w:szCs w:val="24"/>
          <w:lang w:val="et-EE"/>
        </w:rPr>
        <w:t>!</w:t>
      </w:r>
    </w:p>
    <w:p w14:paraId="25279E00" w14:textId="77777777" w:rsidR="00050E20" w:rsidRPr="009E6AD8" w:rsidRDefault="00050E20" w:rsidP="00050E20">
      <w:pPr>
        <w:spacing w:after="0" w:line="240" w:lineRule="auto"/>
        <w:jc w:val="both"/>
        <w:rPr>
          <w:rFonts w:ascii="Arial" w:eastAsia="DINPro" w:hAnsi="Arial" w:cs="Arial"/>
          <w:sz w:val="24"/>
          <w:szCs w:val="24"/>
          <w:lang w:val="et-EE"/>
        </w:rPr>
      </w:pPr>
    </w:p>
    <w:p w14:paraId="5D11B761" w14:textId="6D1C2170" w:rsidR="00050E20" w:rsidRPr="009E6AD8" w:rsidRDefault="00050E20" w:rsidP="00050E20">
      <w:pPr>
        <w:spacing w:before="120" w:after="0" w:line="240" w:lineRule="auto"/>
        <w:jc w:val="both"/>
        <w:rPr>
          <w:rFonts w:ascii="Arial" w:eastAsia="DINPro" w:hAnsi="Arial" w:cs="Arial"/>
          <w:sz w:val="24"/>
          <w:szCs w:val="24"/>
          <w:lang w:val="et-EE"/>
        </w:rPr>
      </w:pPr>
      <w:r w:rsidRPr="009E6AD8">
        <w:rPr>
          <w:rFonts w:ascii="Arial" w:eastAsia="DINPro" w:hAnsi="Arial" w:cs="Arial"/>
          <w:sz w:val="24"/>
          <w:szCs w:val="24"/>
          <w:lang w:val="et-EE"/>
        </w:rPr>
        <w:t xml:space="preserve">Eesti Kaubandus-Tööstuskoda (edaspidi: Kaubanduskoda) tänab Majandus- ja Kommunikatsiooniministeeriumit võimaluse eest avaldada arvamust töötervishoiu ja tööohutuse seaduse ning teiste seaduste muutmise seaduse eelnõu kohta. </w:t>
      </w:r>
      <w:r w:rsidR="00575C21" w:rsidRPr="009E6AD8">
        <w:rPr>
          <w:rFonts w:ascii="Arial" w:eastAsia="DINPro" w:hAnsi="Arial" w:cs="Arial"/>
          <w:sz w:val="24"/>
          <w:szCs w:val="24"/>
          <w:lang w:val="et-EE"/>
        </w:rPr>
        <w:t xml:space="preserve">Täname Majandus- ja Kommunikatsiooniministeeriumit </w:t>
      </w:r>
      <w:r w:rsidR="004C36C3" w:rsidRPr="009E6AD8">
        <w:rPr>
          <w:rFonts w:ascii="Arial" w:eastAsia="DINPro" w:hAnsi="Arial" w:cs="Arial"/>
          <w:sz w:val="24"/>
          <w:szCs w:val="24"/>
          <w:lang w:val="et-EE"/>
        </w:rPr>
        <w:t xml:space="preserve">selle eest, et paljud meie varasemad ettepanekud on eelnõus arvesse võetud. Näeme, et seeläbi väheneb ettevõtjate halduskoormus ning kaovad mitmed ebamõistlikud nõuded ja liigne bürokraatia. </w:t>
      </w:r>
      <w:r w:rsidRPr="009E6AD8">
        <w:rPr>
          <w:rFonts w:ascii="Arial" w:eastAsia="DINPro" w:hAnsi="Arial" w:cs="Arial"/>
          <w:sz w:val="24"/>
          <w:szCs w:val="24"/>
          <w:lang w:val="et-EE"/>
        </w:rPr>
        <w:t>Oleme eelnõuga tutvunud ning esitame järgnevalt Kaubanduskoja seisukohad.</w:t>
      </w:r>
    </w:p>
    <w:p w14:paraId="4E81BB19" w14:textId="6912FB6F" w:rsidR="00050E20" w:rsidRPr="009E6AD8" w:rsidRDefault="00050E20" w:rsidP="00B675C5">
      <w:pPr>
        <w:pStyle w:val="Loendilik"/>
        <w:numPr>
          <w:ilvl w:val="0"/>
          <w:numId w:val="1"/>
        </w:numPr>
        <w:spacing w:before="120" w:after="0" w:line="240" w:lineRule="auto"/>
        <w:jc w:val="both"/>
        <w:rPr>
          <w:rFonts w:ascii="Arial" w:eastAsia="DINPro" w:hAnsi="Arial" w:cs="Arial"/>
          <w:sz w:val="24"/>
          <w:szCs w:val="24"/>
          <w:lang w:val="et-EE"/>
        </w:rPr>
      </w:pPr>
      <w:r w:rsidRPr="009E6AD8">
        <w:rPr>
          <w:rFonts w:ascii="Arial" w:eastAsia="DINPro" w:hAnsi="Arial" w:cs="Arial"/>
          <w:sz w:val="24"/>
          <w:szCs w:val="24"/>
          <w:lang w:val="et-EE"/>
        </w:rPr>
        <w:t>Kaubanduskoda tänab Majandus- ja Kommunikatsiooniministeeriumit, et Kaubanduskoja poolt 27.11.2025 esitatud arvamusest on arvesse võetud meie ettepanekut joobeseisundi kontrollimise osas</w:t>
      </w:r>
      <w:r w:rsidR="00B675C5" w:rsidRPr="009E6AD8">
        <w:rPr>
          <w:rFonts w:ascii="Arial" w:eastAsia="DINPro" w:hAnsi="Arial" w:cs="Arial"/>
          <w:sz w:val="24"/>
          <w:szCs w:val="24"/>
          <w:lang w:val="et-EE"/>
        </w:rPr>
        <w:t xml:space="preserve">. Eelnõu § 1 </w:t>
      </w:r>
      <w:proofErr w:type="spellStart"/>
      <w:r w:rsidR="00B675C5" w:rsidRPr="009E6AD8">
        <w:rPr>
          <w:rFonts w:ascii="Arial" w:eastAsia="DINPro" w:hAnsi="Arial" w:cs="Arial"/>
          <w:sz w:val="24"/>
          <w:szCs w:val="24"/>
          <w:lang w:val="et-EE"/>
        </w:rPr>
        <w:t>p-i</w:t>
      </w:r>
      <w:proofErr w:type="spellEnd"/>
      <w:r w:rsidR="00B675C5" w:rsidRPr="009E6AD8">
        <w:rPr>
          <w:rFonts w:ascii="Arial" w:eastAsia="DINPro" w:hAnsi="Arial" w:cs="Arial"/>
          <w:sz w:val="24"/>
          <w:szCs w:val="24"/>
          <w:lang w:val="et-EE"/>
        </w:rPr>
        <w:t xml:space="preserve"> 5 on täiendatud ja sõnastatud selgemalt, sätestades, et tööandjal ei pea olema töötaja joobeseisundi kontrollimiseks põhjendatud kahtlust mitte ainult suurema ohuallikaga töötavate töötajate puhul, vaid ka olukorras, kus töötaja viibib suurema ohuallikaga seotud töökeskkonnas.</w:t>
      </w:r>
    </w:p>
    <w:p w14:paraId="14E74E73" w14:textId="77777777" w:rsidR="00050E20" w:rsidRPr="009E6AD8" w:rsidRDefault="00050E20" w:rsidP="00050E20">
      <w:pPr>
        <w:pStyle w:val="Loendilik"/>
        <w:spacing w:before="120" w:after="0" w:line="240" w:lineRule="auto"/>
        <w:jc w:val="both"/>
        <w:rPr>
          <w:rFonts w:ascii="Arial" w:eastAsia="DINPro" w:hAnsi="Arial" w:cs="Arial"/>
          <w:sz w:val="24"/>
          <w:szCs w:val="24"/>
          <w:lang w:val="et-EE"/>
        </w:rPr>
      </w:pPr>
    </w:p>
    <w:p w14:paraId="1BEF40C5" w14:textId="4EB03B84" w:rsidR="0096156D" w:rsidRPr="009E6AD8" w:rsidRDefault="0096156D" w:rsidP="0096156D">
      <w:pPr>
        <w:pStyle w:val="Loendilik"/>
        <w:numPr>
          <w:ilvl w:val="0"/>
          <w:numId w:val="1"/>
        </w:numPr>
        <w:spacing w:after="0" w:line="240" w:lineRule="auto"/>
        <w:jc w:val="both"/>
        <w:rPr>
          <w:rFonts w:ascii="Arial" w:eastAsia="DINPro" w:hAnsi="Arial" w:cs="Arial"/>
          <w:b/>
          <w:bCs/>
          <w:sz w:val="24"/>
          <w:szCs w:val="24"/>
          <w:lang w:val="et-EE"/>
        </w:rPr>
      </w:pPr>
      <w:r w:rsidRPr="009E6AD8">
        <w:rPr>
          <w:rFonts w:ascii="Arial" w:eastAsia="DINPro" w:hAnsi="Arial" w:cs="Arial"/>
          <w:b/>
          <w:bCs/>
          <w:sz w:val="24"/>
          <w:szCs w:val="24"/>
          <w:lang w:val="et-EE"/>
        </w:rPr>
        <w:t>Tööinspektsiooni iseteeninduskeskkonna riskianalüüs</w:t>
      </w:r>
    </w:p>
    <w:p w14:paraId="0A34DED2" w14:textId="43F1AC8D" w:rsidR="00911CE5" w:rsidRPr="009E6AD8" w:rsidRDefault="00050E20" w:rsidP="0096156D">
      <w:pPr>
        <w:pStyle w:val="Loendilik"/>
        <w:spacing w:after="0" w:line="240" w:lineRule="auto"/>
        <w:jc w:val="both"/>
        <w:rPr>
          <w:rFonts w:ascii="Arial" w:eastAsia="DINPro" w:hAnsi="Arial" w:cs="Arial"/>
          <w:sz w:val="24"/>
          <w:szCs w:val="24"/>
          <w:lang w:val="et-EE"/>
        </w:rPr>
      </w:pPr>
      <w:r w:rsidRPr="009E6AD8">
        <w:rPr>
          <w:rFonts w:ascii="Arial" w:eastAsia="DINPro" w:hAnsi="Arial" w:cs="Arial"/>
          <w:sz w:val="24"/>
          <w:szCs w:val="24"/>
          <w:lang w:val="et-EE"/>
        </w:rPr>
        <w:t xml:space="preserve">TTOS § 13 lg 1 p 3 kohaselt on tööandja kohustatud korraldama töökeskkonna riskianalüüsi. Riskianalüüsi eesmärk on leida üles kõik töökeskkonnas olevad ohud ja anda neile hinnang. </w:t>
      </w:r>
    </w:p>
    <w:p w14:paraId="2A5B7348" w14:textId="463314B1" w:rsidR="00911CE5" w:rsidRDefault="00911CE5" w:rsidP="00911CE5">
      <w:pPr>
        <w:spacing w:after="0" w:line="240" w:lineRule="auto"/>
        <w:ind w:left="708"/>
        <w:jc w:val="both"/>
        <w:rPr>
          <w:rFonts w:ascii="Arial" w:eastAsia="DINPro" w:hAnsi="Arial" w:cs="Arial"/>
          <w:sz w:val="24"/>
          <w:szCs w:val="24"/>
          <w:lang w:val="et-EE"/>
        </w:rPr>
      </w:pPr>
      <w:r w:rsidRPr="009E6AD8">
        <w:rPr>
          <w:rFonts w:ascii="Arial" w:eastAsia="DINPro" w:hAnsi="Arial" w:cs="Arial"/>
          <w:sz w:val="24"/>
          <w:szCs w:val="24"/>
          <w:lang w:val="et-EE"/>
        </w:rPr>
        <w:t>Praktikas on riskianalüüsi koostamine eriti mikro- ja väikeettevõtetele ning alustavatele ettevõtetele ebamõistlikult keeruline ning kulukas. Kuigi Tööinspektsioon pakub veebipõhist keskkonda, on see loodud universaalsena ega arvesta piisavalt mikroettevõtete, erinevate töökeskkondade või madala riskiga kontoritööde eripärasid. Kui riskianalüüs ei arvesta ettevõtte tegelikku olemust, muutub selle täitmine pelgalt bürokraatlikuks kohustuseks ("lin</w:t>
      </w:r>
      <w:r w:rsidR="00C96541" w:rsidRPr="009E6AD8">
        <w:rPr>
          <w:rFonts w:ascii="Arial" w:eastAsia="DINPro" w:hAnsi="Arial" w:cs="Arial"/>
          <w:sz w:val="24"/>
          <w:szCs w:val="24"/>
          <w:lang w:val="et-EE"/>
        </w:rPr>
        <w:t>n</w:t>
      </w:r>
      <w:r w:rsidRPr="009E6AD8">
        <w:rPr>
          <w:rFonts w:ascii="Arial" w:eastAsia="DINPro" w:hAnsi="Arial" w:cs="Arial"/>
          <w:sz w:val="24"/>
          <w:szCs w:val="24"/>
          <w:lang w:val="et-EE"/>
        </w:rPr>
        <w:t xml:space="preserve">ukese tegemiseks"), mis ei taga tegelikku ohutust ega paku ettevõtjale väärtust. Tänasel kujul riskianalüüsi süsteem on liigselt koormav ega täida oma eesmärki madala riskiga töökeskkondades. Kuigi ministeerium selgitas 27.11.2025 </w:t>
      </w:r>
      <w:r w:rsidR="00C453CD" w:rsidRPr="009E6AD8">
        <w:rPr>
          <w:rFonts w:ascii="Arial" w:eastAsia="DINPro" w:hAnsi="Arial" w:cs="Arial"/>
          <w:sz w:val="24"/>
          <w:szCs w:val="24"/>
          <w:lang w:val="et-EE"/>
        </w:rPr>
        <w:t>Kaubandus</w:t>
      </w:r>
      <w:r w:rsidRPr="009E6AD8">
        <w:rPr>
          <w:rFonts w:ascii="Arial" w:eastAsia="DINPro" w:hAnsi="Arial" w:cs="Arial"/>
          <w:sz w:val="24"/>
          <w:szCs w:val="24"/>
          <w:lang w:val="et-EE"/>
        </w:rPr>
        <w:t xml:space="preserve">koja </w:t>
      </w:r>
      <w:r w:rsidRPr="009E6AD8">
        <w:rPr>
          <w:rFonts w:ascii="Arial" w:eastAsia="DINPro" w:hAnsi="Arial" w:cs="Arial"/>
          <w:sz w:val="24"/>
          <w:szCs w:val="24"/>
          <w:lang w:val="et-EE"/>
        </w:rPr>
        <w:lastRenderedPageBreak/>
        <w:t>poolt esitatud arvamuse vastuses, et Tööinspektsiooni iseteeninduskeskkonna arendamise ja kasutajamugavuse parandamise võimalusi analüüsitakse jooksvalt, siis Kaubanduskoja hinnangul vajavad ettevõtjad konkreetseid edasiarendusi kohe, kuna praegune lahendus ei arvesta erinevate ettevõttetüüpide vajadustega.</w:t>
      </w:r>
    </w:p>
    <w:p w14:paraId="035B19D6" w14:textId="77777777" w:rsidR="009E6AD8" w:rsidRPr="009E6AD8" w:rsidRDefault="009E6AD8" w:rsidP="00911CE5">
      <w:pPr>
        <w:spacing w:after="0" w:line="240" w:lineRule="auto"/>
        <w:ind w:left="708"/>
        <w:jc w:val="both"/>
        <w:rPr>
          <w:rFonts w:ascii="Arial" w:eastAsia="DINPro" w:hAnsi="Arial" w:cs="Arial"/>
          <w:sz w:val="24"/>
          <w:szCs w:val="24"/>
          <w:lang w:val="et-EE"/>
        </w:rPr>
      </w:pPr>
    </w:p>
    <w:p w14:paraId="0FF7C0C8" w14:textId="7503D992" w:rsidR="00911CE5" w:rsidRPr="009E6AD8" w:rsidRDefault="00911CE5" w:rsidP="00911CE5">
      <w:pPr>
        <w:spacing w:after="0" w:line="240" w:lineRule="auto"/>
        <w:ind w:left="708"/>
        <w:jc w:val="both"/>
        <w:rPr>
          <w:rFonts w:ascii="Arial" w:eastAsia="DINPro" w:hAnsi="Arial" w:cs="Arial"/>
          <w:b/>
          <w:bCs/>
          <w:sz w:val="24"/>
          <w:szCs w:val="24"/>
          <w:lang w:val="et-EE"/>
        </w:rPr>
      </w:pPr>
      <w:r w:rsidRPr="009E6AD8">
        <w:rPr>
          <w:rFonts w:ascii="Arial" w:eastAsia="DINPro" w:hAnsi="Arial" w:cs="Arial"/>
          <w:b/>
          <w:bCs/>
          <w:sz w:val="24"/>
          <w:szCs w:val="24"/>
          <w:lang w:val="et-EE"/>
        </w:rPr>
        <w:t>Kaubanduskoja ettepanekud:</w:t>
      </w:r>
    </w:p>
    <w:p w14:paraId="19CFF63E" w14:textId="39B6D687" w:rsidR="00A810F3" w:rsidRPr="009E6AD8" w:rsidRDefault="00A810F3" w:rsidP="00A810F3">
      <w:pPr>
        <w:pStyle w:val="Loendilik"/>
        <w:numPr>
          <w:ilvl w:val="0"/>
          <w:numId w:val="4"/>
        </w:numPr>
        <w:spacing w:after="0" w:line="240" w:lineRule="auto"/>
        <w:jc w:val="both"/>
        <w:rPr>
          <w:rFonts w:ascii="Arial" w:eastAsia="DINPro" w:hAnsi="Arial" w:cs="Arial"/>
          <w:b/>
          <w:bCs/>
          <w:sz w:val="24"/>
          <w:szCs w:val="24"/>
          <w:lang w:val="et-EE"/>
        </w:rPr>
      </w:pPr>
      <w:r w:rsidRPr="009E6AD8">
        <w:rPr>
          <w:rFonts w:ascii="Arial" w:eastAsia="DINPro" w:hAnsi="Arial" w:cs="Arial"/>
          <w:b/>
          <w:bCs/>
          <w:sz w:val="24"/>
          <w:szCs w:val="24"/>
          <w:lang w:val="et-EE"/>
        </w:rPr>
        <w:t>Teeme ettepaneku rakendada madala riskiga töökohtade puhul (nt kontoritöö) proportsionaalsuse printsiipi ja asendada mahukas riskihindamine lihtsustatud kontrollnimekirja-põhise lahendusega. Sellise mudeli puhul kinnitaks tööandja tüüpsete ohtude puudumist või nende maandamist, mis täidaks EL direktiivi 89/391 nõude riskianalüüsi koostamise kohta, kuid vähendaks oluliselt väikeettevõtete halduskoormust.</w:t>
      </w:r>
    </w:p>
    <w:p w14:paraId="42201D2C" w14:textId="1844BA74" w:rsidR="00911CE5" w:rsidRPr="009E6AD8" w:rsidRDefault="00A810F3" w:rsidP="00A810F3">
      <w:pPr>
        <w:pStyle w:val="Loendilik"/>
        <w:numPr>
          <w:ilvl w:val="0"/>
          <w:numId w:val="4"/>
        </w:numPr>
        <w:spacing w:after="0" w:line="240" w:lineRule="auto"/>
        <w:jc w:val="both"/>
        <w:rPr>
          <w:rFonts w:ascii="Arial" w:eastAsia="DINPro" w:hAnsi="Arial" w:cs="Arial"/>
          <w:b/>
          <w:bCs/>
          <w:sz w:val="24"/>
          <w:szCs w:val="24"/>
          <w:lang w:val="et-EE"/>
        </w:rPr>
      </w:pPr>
      <w:r w:rsidRPr="009E6AD8">
        <w:rPr>
          <w:rFonts w:ascii="Arial" w:eastAsia="DINPro" w:hAnsi="Arial" w:cs="Arial"/>
          <w:b/>
          <w:bCs/>
          <w:sz w:val="24"/>
          <w:szCs w:val="24"/>
          <w:lang w:val="et-EE"/>
        </w:rPr>
        <w:t xml:space="preserve">Teiseks teeme ettepaneku </w:t>
      </w:r>
      <w:r w:rsidR="006A342A" w:rsidRPr="009E6AD8">
        <w:rPr>
          <w:rFonts w:ascii="Arial" w:eastAsia="DINPro" w:hAnsi="Arial" w:cs="Arial"/>
          <w:b/>
          <w:bCs/>
          <w:sz w:val="24"/>
          <w:szCs w:val="24"/>
          <w:lang w:val="et-EE"/>
        </w:rPr>
        <w:t xml:space="preserve">panna paika </w:t>
      </w:r>
      <w:r w:rsidRPr="009E6AD8">
        <w:rPr>
          <w:rFonts w:ascii="Arial" w:eastAsia="DINPro" w:hAnsi="Arial" w:cs="Arial"/>
          <w:b/>
          <w:bCs/>
          <w:sz w:val="24"/>
          <w:szCs w:val="24"/>
          <w:lang w:val="et-EE"/>
        </w:rPr>
        <w:t xml:space="preserve">konkreetsed tähtajad, millal valmivad Tööinspektsiooni iseteeninduses sektorispetsiifilised (nt jaekaubandus, majutus, IT-sektor) tüüplahendused. </w:t>
      </w:r>
    </w:p>
    <w:p w14:paraId="2EFF56C2" w14:textId="77777777" w:rsidR="00A810F3" w:rsidRPr="009E6AD8" w:rsidRDefault="00A810F3" w:rsidP="00A810F3">
      <w:pPr>
        <w:spacing w:after="0" w:line="240" w:lineRule="auto"/>
        <w:jc w:val="both"/>
        <w:rPr>
          <w:rFonts w:ascii="Arial" w:eastAsia="DINPro" w:hAnsi="Arial" w:cs="Arial"/>
          <w:b/>
          <w:bCs/>
          <w:sz w:val="24"/>
          <w:szCs w:val="24"/>
          <w:lang w:val="et-EE"/>
        </w:rPr>
      </w:pPr>
    </w:p>
    <w:p w14:paraId="277204DA" w14:textId="62DCB19F" w:rsidR="0096156D" w:rsidRPr="009E6AD8" w:rsidRDefault="0096156D" w:rsidP="0096156D">
      <w:pPr>
        <w:pStyle w:val="Loendilik"/>
        <w:numPr>
          <w:ilvl w:val="0"/>
          <w:numId w:val="1"/>
        </w:numPr>
        <w:rPr>
          <w:rFonts w:ascii="Arial" w:eastAsia="DINPro" w:hAnsi="Arial" w:cs="Arial"/>
          <w:b/>
          <w:bCs/>
          <w:sz w:val="24"/>
          <w:szCs w:val="24"/>
          <w:lang w:val="et-EE"/>
        </w:rPr>
      </w:pPr>
      <w:r w:rsidRPr="009E6AD8">
        <w:rPr>
          <w:rFonts w:ascii="Arial" w:eastAsia="DINPro" w:hAnsi="Arial" w:cs="Arial"/>
          <w:b/>
          <w:bCs/>
          <w:sz w:val="24"/>
          <w:szCs w:val="24"/>
          <w:lang w:val="et-EE"/>
        </w:rPr>
        <w:t>Riskianalüüs ühte kontserni kuuluvate ettevõtete puhul</w:t>
      </w:r>
    </w:p>
    <w:p w14:paraId="6515C5FC" w14:textId="77777777" w:rsidR="009E6AD8" w:rsidRDefault="00A810F3" w:rsidP="009E6AD8">
      <w:pPr>
        <w:pStyle w:val="Loendilik"/>
        <w:spacing w:after="0" w:line="240" w:lineRule="auto"/>
        <w:jc w:val="both"/>
        <w:rPr>
          <w:rFonts w:ascii="Arial" w:eastAsia="DINPro" w:hAnsi="Arial" w:cs="Arial"/>
          <w:sz w:val="24"/>
          <w:szCs w:val="24"/>
          <w:lang w:val="et-EE"/>
        </w:rPr>
      </w:pPr>
      <w:r w:rsidRPr="009E6AD8">
        <w:rPr>
          <w:rFonts w:ascii="Arial" w:eastAsia="DINPro" w:hAnsi="Arial" w:cs="Arial"/>
          <w:sz w:val="24"/>
          <w:szCs w:val="24"/>
          <w:lang w:val="et-EE"/>
        </w:rPr>
        <w:t xml:space="preserve">TTOS § 13 lg 1 p 3 kohaselt on tööandja kohustatud korraldama töökeskkonna riskianalüüsi ning TTOS § 13⁴ lg 1 täpsustab, et tööandja selgitab riskianalüüsi koostamisel välja töökeskkonna ohutegurid ning hindab riske töötaja tervisele ja ohutusele. </w:t>
      </w:r>
      <w:r w:rsidR="00CF6960" w:rsidRPr="009E6AD8">
        <w:rPr>
          <w:rFonts w:ascii="Arial" w:eastAsia="DINPro" w:hAnsi="Arial" w:cs="Arial"/>
          <w:sz w:val="24"/>
          <w:szCs w:val="24"/>
          <w:lang w:val="et-EE"/>
        </w:rPr>
        <w:t>Kuna kontserni iga liige on iseseisev juriidiline isik, on ta seaduse mõistes iseseisev tööandja, kellele laieneb individuaalne riskianalüüsi korraldamise kohustus.</w:t>
      </w:r>
    </w:p>
    <w:p w14:paraId="4C760F52" w14:textId="77777777" w:rsidR="009E6AD8" w:rsidRDefault="00A810F3" w:rsidP="009E6AD8">
      <w:pPr>
        <w:pStyle w:val="Loendilik"/>
        <w:spacing w:after="0" w:line="240" w:lineRule="auto"/>
        <w:jc w:val="both"/>
        <w:rPr>
          <w:rFonts w:ascii="Arial" w:eastAsia="DINPro" w:hAnsi="Arial" w:cs="Arial"/>
          <w:sz w:val="24"/>
          <w:szCs w:val="24"/>
          <w:lang w:val="et-EE"/>
        </w:rPr>
      </w:pPr>
      <w:r w:rsidRPr="009E6AD8">
        <w:rPr>
          <w:rFonts w:ascii="Arial" w:eastAsia="DINPro" w:hAnsi="Arial" w:cs="Arial"/>
          <w:sz w:val="24"/>
          <w:szCs w:val="24"/>
          <w:lang w:val="et-EE"/>
        </w:rPr>
        <w:t>Kaubanduskoda tegi 27.11.2025 ettepaneku, et ühte kontserni kuuluvad ettevõtted, mis füüsiliselt asuvad samal pinnal ning kus töötajad töötavad samal pinnal, saaksid kasutada sama riskianalüüsi, kuna sellisel juhul on töökeskkonna ohutegurid samad ning topelt riskianalüüsi koostamine on tööandjale koormav ning ebamõistlik.</w:t>
      </w:r>
      <w:r w:rsidR="003F2DD9" w:rsidRPr="009E6AD8">
        <w:rPr>
          <w:rFonts w:ascii="Arial" w:eastAsia="DINPro" w:hAnsi="Arial" w:cs="Arial"/>
          <w:sz w:val="24"/>
          <w:szCs w:val="24"/>
          <w:lang w:val="et-EE"/>
        </w:rPr>
        <w:t xml:space="preserve"> </w:t>
      </w:r>
    </w:p>
    <w:p w14:paraId="23A4A144" w14:textId="77777777" w:rsidR="009E6AD8" w:rsidRDefault="00A810F3" w:rsidP="009E6AD8">
      <w:pPr>
        <w:pStyle w:val="Loendilik"/>
        <w:spacing w:after="0" w:line="240" w:lineRule="auto"/>
        <w:jc w:val="both"/>
        <w:rPr>
          <w:rFonts w:ascii="Arial" w:eastAsia="DINPro" w:hAnsi="Arial" w:cs="Arial"/>
          <w:sz w:val="24"/>
          <w:szCs w:val="24"/>
          <w:lang w:val="et-EE"/>
        </w:rPr>
      </w:pPr>
      <w:r w:rsidRPr="009E6AD8">
        <w:rPr>
          <w:rFonts w:ascii="Arial" w:eastAsia="DINPro" w:hAnsi="Arial" w:cs="Arial"/>
          <w:sz w:val="24"/>
          <w:szCs w:val="24"/>
          <w:lang w:val="et-EE"/>
        </w:rPr>
        <w:t xml:space="preserve">Ministeerium märkis Kaubanduskoja poolt 27.11.2025 esitatud arvamuse vastuses, et kehtiva </w:t>
      </w:r>
      <w:proofErr w:type="spellStart"/>
      <w:r w:rsidRPr="009E6AD8">
        <w:rPr>
          <w:rFonts w:ascii="Arial" w:eastAsia="DINPro" w:hAnsi="Arial" w:cs="Arial"/>
          <w:sz w:val="24"/>
          <w:szCs w:val="24"/>
          <w:lang w:val="et-EE"/>
        </w:rPr>
        <w:t>TTOS</w:t>
      </w:r>
      <w:r w:rsidR="00C129CA" w:rsidRPr="009E6AD8">
        <w:rPr>
          <w:rFonts w:ascii="Arial" w:eastAsia="DINPro" w:hAnsi="Arial" w:cs="Arial"/>
          <w:sz w:val="24"/>
          <w:szCs w:val="24"/>
          <w:lang w:val="et-EE"/>
        </w:rPr>
        <w:t>-i</w:t>
      </w:r>
      <w:proofErr w:type="spellEnd"/>
      <w:r w:rsidRPr="009E6AD8">
        <w:rPr>
          <w:rFonts w:ascii="Arial" w:eastAsia="DINPro" w:hAnsi="Arial" w:cs="Arial"/>
          <w:sz w:val="24"/>
          <w:szCs w:val="24"/>
          <w:lang w:val="et-EE"/>
        </w:rPr>
        <w:t xml:space="preserve"> kohaselt ei ole ühise riskianalüüsi koostamine kontserni ettevõtete puhul välistatud, kui ohud ja meetmed on samad. Kaubanduskoja hinnangul ei anna aga kehtiv seaduse sõnastus selliseks tõlgenduseks selget alust. Kuna seadus seob kohustuse konkreetse tööandjaga, siis olukorras, kus mitu juriidilist isikut tegutsevad samal pinnal samade ohtude keskel, on nad täna sunnitud koostama dubleerivaid dokumente. Ministeeriumi selgitus on küll tervitatav, kuid ilma seadusemuudatuseta jääb see vaid tõlgenduseks, mis ei taga ettevõtjale õiguskindlust Tööinspektsiooni järelevalvemenetluses.</w:t>
      </w:r>
    </w:p>
    <w:p w14:paraId="2BA65B9A" w14:textId="77777777" w:rsidR="009E6AD8" w:rsidRDefault="009E6AD8" w:rsidP="009E6AD8">
      <w:pPr>
        <w:pStyle w:val="Loendilik"/>
        <w:spacing w:after="0" w:line="240" w:lineRule="auto"/>
        <w:jc w:val="both"/>
        <w:rPr>
          <w:rFonts w:ascii="Arial" w:eastAsia="DINPro" w:hAnsi="Arial" w:cs="Arial"/>
          <w:sz w:val="24"/>
          <w:szCs w:val="24"/>
          <w:lang w:val="et-EE"/>
        </w:rPr>
      </w:pPr>
    </w:p>
    <w:p w14:paraId="272C3280" w14:textId="23197B87" w:rsidR="00A810F3" w:rsidRPr="009E6AD8" w:rsidRDefault="00A810F3" w:rsidP="009E6AD8">
      <w:pPr>
        <w:pStyle w:val="Loendilik"/>
        <w:spacing w:after="0" w:line="240" w:lineRule="auto"/>
        <w:jc w:val="both"/>
        <w:rPr>
          <w:rFonts w:ascii="Arial" w:eastAsia="DINPro" w:hAnsi="Arial" w:cs="Arial"/>
          <w:sz w:val="24"/>
          <w:szCs w:val="24"/>
          <w:lang w:val="et-EE"/>
        </w:rPr>
      </w:pPr>
      <w:r w:rsidRPr="009E6AD8">
        <w:rPr>
          <w:rFonts w:ascii="Arial" w:eastAsia="DINPro" w:hAnsi="Arial" w:cs="Arial"/>
          <w:b/>
          <w:bCs/>
          <w:sz w:val="24"/>
          <w:szCs w:val="24"/>
          <w:lang w:val="et-EE"/>
        </w:rPr>
        <w:t>Kaubanduskoja ettepanek:</w:t>
      </w:r>
    </w:p>
    <w:p w14:paraId="46BB1ABB" w14:textId="6302330E" w:rsidR="00A810F3" w:rsidRPr="009E6AD8" w:rsidRDefault="007E3EAA" w:rsidP="00A810F3">
      <w:pPr>
        <w:pStyle w:val="Loendilik"/>
        <w:spacing w:after="0" w:line="240" w:lineRule="auto"/>
        <w:jc w:val="both"/>
        <w:rPr>
          <w:rFonts w:ascii="Arial" w:eastAsia="DINPro" w:hAnsi="Arial" w:cs="Arial"/>
          <w:b/>
          <w:bCs/>
          <w:sz w:val="24"/>
          <w:szCs w:val="24"/>
          <w:lang w:val="et-EE"/>
        </w:rPr>
      </w:pPr>
      <w:r w:rsidRPr="009E6AD8">
        <w:rPr>
          <w:rFonts w:ascii="Arial" w:eastAsia="DINPro" w:hAnsi="Arial" w:cs="Arial"/>
          <w:b/>
          <w:bCs/>
          <w:sz w:val="24"/>
          <w:szCs w:val="24"/>
          <w:lang w:val="et-EE"/>
        </w:rPr>
        <w:t>T</w:t>
      </w:r>
      <w:r w:rsidR="00A810F3" w:rsidRPr="009E6AD8">
        <w:rPr>
          <w:rFonts w:ascii="Arial" w:eastAsia="DINPro" w:hAnsi="Arial" w:cs="Arial"/>
          <w:b/>
          <w:bCs/>
          <w:sz w:val="24"/>
          <w:szCs w:val="24"/>
          <w:lang w:val="et-EE"/>
        </w:rPr>
        <w:t>äiendada seadust (TTOS) sättega, mis lubab samas asukohas või samades tingimustes tegutsevatel tööandjatel (eelkõige ühte kontserni kuuluvatel ettevõtetel) koostada ja kasutada ühist töökeskkonna riskianalüüsi.</w:t>
      </w:r>
    </w:p>
    <w:p w14:paraId="6384F393" w14:textId="77777777" w:rsidR="00A810F3" w:rsidRPr="009E6AD8" w:rsidRDefault="00A810F3" w:rsidP="00A810F3">
      <w:pPr>
        <w:pStyle w:val="Loendilik"/>
        <w:spacing w:after="0" w:line="240" w:lineRule="auto"/>
        <w:jc w:val="both"/>
        <w:rPr>
          <w:rFonts w:ascii="Arial" w:eastAsia="DINPro" w:hAnsi="Arial" w:cs="Arial"/>
          <w:b/>
          <w:bCs/>
          <w:sz w:val="24"/>
          <w:szCs w:val="24"/>
          <w:lang w:val="et-EE"/>
        </w:rPr>
      </w:pPr>
    </w:p>
    <w:p w14:paraId="33D76577" w14:textId="03DEEDAD" w:rsidR="0096156D" w:rsidRPr="009E6AD8" w:rsidRDefault="0096156D" w:rsidP="0096156D">
      <w:pPr>
        <w:pStyle w:val="Loendilik"/>
        <w:numPr>
          <w:ilvl w:val="0"/>
          <w:numId w:val="1"/>
        </w:numPr>
        <w:spacing w:line="278" w:lineRule="auto"/>
        <w:jc w:val="both"/>
        <w:rPr>
          <w:rFonts w:ascii="Arial" w:hAnsi="Arial" w:cs="Arial"/>
          <w:b/>
          <w:bCs/>
          <w:sz w:val="24"/>
          <w:szCs w:val="24"/>
          <w:lang w:val="et-EE"/>
        </w:rPr>
      </w:pPr>
      <w:r w:rsidRPr="009E6AD8">
        <w:rPr>
          <w:rFonts w:ascii="Arial" w:hAnsi="Arial" w:cs="Arial"/>
          <w:b/>
          <w:bCs/>
          <w:sz w:val="24"/>
          <w:szCs w:val="24"/>
          <w:lang w:val="et-EE"/>
        </w:rPr>
        <w:t>Tööõnnetuse uurimine ja registreerimine</w:t>
      </w:r>
    </w:p>
    <w:p w14:paraId="4F84DC7A" w14:textId="77777777" w:rsidR="009E6AD8" w:rsidRDefault="00A810F3" w:rsidP="009E6AD8">
      <w:pPr>
        <w:pStyle w:val="Loendilik"/>
        <w:spacing w:after="0" w:line="240" w:lineRule="auto"/>
        <w:jc w:val="both"/>
        <w:rPr>
          <w:rFonts w:ascii="Arial" w:eastAsia="DINPro" w:hAnsi="Arial" w:cs="Arial"/>
          <w:sz w:val="24"/>
          <w:szCs w:val="24"/>
          <w:lang w:val="et-EE"/>
        </w:rPr>
      </w:pPr>
      <w:r w:rsidRPr="009E6AD8">
        <w:rPr>
          <w:rFonts w:ascii="Arial" w:eastAsia="DINPro" w:hAnsi="Arial" w:cs="Arial"/>
          <w:sz w:val="24"/>
          <w:szCs w:val="24"/>
          <w:lang w:val="et-EE"/>
        </w:rPr>
        <w:t xml:space="preserve">TTOS § 24 lg 1 sätestab üheselt, et tööandja on kohustatud uurima kõiki tööõnnetusi. Seadus ei tee siinkohal vahet õnnetuse raskusastmel ega sellel, kas õnnetus tõi kaasa töövõimetuse või mitte. Kuigi ministeerium selgitas </w:t>
      </w:r>
      <w:r w:rsidR="0096156D" w:rsidRPr="009E6AD8">
        <w:rPr>
          <w:rFonts w:ascii="Arial" w:eastAsia="DINPro" w:hAnsi="Arial" w:cs="Arial"/>
          <w:sz w:val="24"/>
          <w:szCs w:val="24"/>
          <w:lang w:val="et-EE"/>
        </w:rPr>
        <w:t xml:space="preserve">Kaubanduskoja poolt </w:t>
      </w:r>
      <w:r w:rsidRPr="009E6AD8">
        <w:rPr>
          <w:rFonts w:ascii="Arial" w:eastAsia="DINPro" w:hAnsi="Arial" w:cs="Arial"/>
          <w:sz w:val="24"/>
          <w:szCs w:val="24"/>
          <w:lang w:val="et-EE"/>
        </w:rPr>
        <w:t xml:space="preserve">27.11.2025 </w:t>
      </w:r>
      <w:r w:rsidR="0096156D" w:rsidRPr="009E6AD8">
        <w:rPr>
          <w:rFonts w:ascii="Arial" w:eastAsia="DINPro" w:hAnsi="Arial" w:cs="Arial"/>
          <w:sz w:val="24"/>
          <w:szCs w:val="24"/>
          <w:lang w:val="et-EE"/>
        </w:rPr>
        <w:t xml:space="preserve">esitatud arvamuse </w:t>
      </w:r>
      <w:r w:rsidRPr="009E6AD8">
        <w:rPr>
          <w:rFonts w:ascii="Arial" w:eastAsia="DINPro" w:hAnsi="Arial" w:cs="Arial"/>
          <w:sz w:val="24"/>
          <w:szCs w:val="24"/>
          <w:lang w:val="et-EE"/>
        </w:rPr>
        <w:t>vastuses, et kergete õnnetuste puhul saab tööandja otsustada uurimise viisi ja dokumenteerimise üle, ei tulene selline vabadus</w:t>
      </w:r>
      <w:r w:rsidR="0096156D" w:rsidRPr="009E6AD8">
        <w:rPr>
          <w:rFonts w:ascii="Arial" w:eastAsia="DINPro" w:hAnsi="Arial" w:cs="Arial"/>
          <w:sz w:val="24"/>
          <w:szCs w:val="24"/>
          <w:lang w:val="et-EE"/>
        </w:rPr>
        <w:t xml:space="preserve"> Kaubanduskoja hinnangul</w:t>
      </w:r>
      <w:r w:rsidRPr="009E6AD8">
        <w:rPr>
          <w:rFonts w:ascii="Arial" w:eastAsia="DINPro" w:hAnsi="Arial" w:cs="Arial"/>
          <w:sz w:val="24"/>
          <w:szCs w:val="24"/>
          <w:lang w:val="et-EE"/>
        </w:rPr>
        <w:t xml:space="preserve"> otseselt seaduse tekstist. Olukorras, kus seadus nõuab "kõigi" juhtumite uurimist, on ettevõtjal juriidiliselt võimatu jätta kerge vahejuhtum (nt pindmine haav, mis ei vaja arstiabi) dokumenteerimata, kartmata seejuures seaduse rikkumist.</w:t>
      </w:r>
    </w:p>
    <w:p w14:paraId="719F5EF6" w14:textId="039D95B4" w:rsidR="00A810F3" w:rsidRPr="009E6AD8" w:rsidRDefault="00A810F3" w:rsidP="009E6AD8">
      <w:pPr>
        <w:pStyle w:val="Loendilik"/>
        <w:spacing w:after="0" w:line="240" w:lineRule="auto"/>
        <w:jc w:val="both"/>
        <w:rPr>
          <w:rFonts w:ascii="Arial" w:eastAsia="DINPro" w:hAnsi="Arial" w:cs="Arial"/>
          <w:sz w:val="24"/>
          <w:szCs w:val="24"/>
          <w:lang w:val="et-EE"/>
        </w:rPr>
      </w:pPr>
      <w:r w:rsidRPr="009E6AD8">
        <w:rPr>
          <w:rFonts w:ascii="Arial" w:eastAsia="DINPro" w:hAnsi="Arial" w:cs="Arial"/>
          <w:sz w:val="24"/>
          <w:szCs w:val="24"/>
          <w:lang w:val="et-EE"/>
        </w:rPr>
        <w:t xml:space="preserve">Praegune regulatsioon on ebamõistlikult koormav, kuna sunnib rakendama uurimisprotsessi ka juhtumite puhul, mis on põhjustatud töötaja tähelepanematusest ega viita puudustele töökeskkonnas. Ministeeriumi viidatud </w:t>
      </w:r>
      <w:r w:rsidR="00F37A3C" w:rsidRPr="009E6AD8">
        <w:rPr>
          <w:rFonts w:ascii="Arial" w:eastAsia="DINPro" w:hAnsi="Arial" w:cs="Arial"/>
          <w:sz w:val="24"/>
          <w:szCs w:val="24"/>
          <w:lang w:val="et-EE"/>
        </w:rPr>
        <w:t xml:space="preserve">TTOS </w:t>
      </w:r>
      <w:r w:rsidRPr="009E6AD8">
        <w:rPr>
          <w:rFonts w:ascii="Arial" w:eastAsia="DINPro" w:hAnsi="Arial" w:cs="Arial"/>
          <w:sz w:val="24"/>
          <w:szCs w:val="24"/>
          <w:lang w:val="et-EE"/>
        </w:rPr>
        <w:t>§ 24 lg 4¹ vabastab tööandja küll raporti esitamisest Tööinspektsioonile, kuid jätab jõusse kohustuse viia läbi uurimine ja fikseerida see dokumentaalselt. See tähendab, et ettevõtja peab endiselt kulutama aega ja ressurssi tühiste vahejuhtumite vormistamisele, millel puudub sisuline väärtus tööohutuse parandamisel.</w:t>
      </w:r>
    </w:p>
    <w:p w14:paraId="0A0AEE25" w14:textId="77777777" w:rsidR="00A810F3" w:rsidRPr="009E6AD8" w:rsidRDefault="00A810F3" w:rsidP="0096156D">
      <w:pPr>
        <w:pStyle w:val="Loendilik"/>
        <w:spacing w:after="0" w:line="240" w:lineRule="auto"/>
        <w:jc w:val="both"/>
        <w:rPr>
          <w:rFonts w:ascii="Arial" w:eastAsia="DINPro" w:hAnsi="Arial" w:cs="Arial"/>
          <w:sz w:val="24"/>
          <w:szCs w:val="24"/>
          <w:lang w:val="et-EE"/>
        </w:rPr>
      </w:pPr>
    </w:p>
    <w:p w14:paraId="605EAEC5" w14:textId="77777777" w:rsidR="00A810F3" w:rsidRPr="009E6AD8" w:rsidRDefault="00A810F3" w:rsidP="0096156D">
      <w:pPr>
        <w:pStyle w:val="Loendilik"/>
        <w:spacing w:after="0" w:line="240" w:lineRule="auto"/>
        <w:jc w:val="both"/>
        <w:rPr>
          <w:rFonts w:ascii="Arial" w:eastAsia="DINPro" w:hAnsi="Arial" w:cs="Arial"/>
          <w:b/>
          <w:bCs/>
          <w:sz w:val="24"/>
          <w:szCs w:val="24"/>
          <w:lang w:val="et-EE"/>
        </w:rPr>
      </w:pPr>
      <w:r w:rsidRPr="009E6AD8">
        <w:rPr>
          <w:rFonts w:ascii="Arial" w:eastAsia="DINPro" w:hAnsi="Arial" w:cs="Arial"/>
          <w:b/>
          <w:bCs/>
          <w:sz w:val="24"/>
          <w:szCs w:val="24"/>
          <w:lang w:val="et-EE"/>
        </w:rPr>
        <w:t>Kaubanduskoja ettepanek:</w:t>
      </w:r>
    </w:p>
    <w:p w14:paraId="2B892D5A" w14:textId="666D9A84" w:rsidR="00A810F3" w:rsidRPr="009E6AD8" w:rsidRDefault="003F0CDC" w:rsidP="0096156D">
      <w:pPr>
        <w:pStyle w:val="Loendilik"/>
        <w:spacing w:after="0" w:line="240" w:lineRule="auto"/>
        <w:jc w:val="both"/>
        <w:rPr>
          <w:rFonts w:ascii="Arial" w:eastAsia="DINPro" w:hAnsi="Arial" w:cs="Arial"/>
          <w:b/>
          <w:bCs/>
          <w:sz w:val="24"/>
          <w:szCs w:val="24"/>
          <w:lang w:val="et-EE"/>
        </w:rPr>
      </w:pPr>
      <w:r w:rsidRPr="009E6AD8">
        <w:rPr>
          <w:rFonts w:ascii="Arial" w:eastAsia="DINPro" w:hAnsi="Arial" w:cs="Arial"/>
          <w:b/>
          <w:bCs/>
          <w:sz w:val="24"/>
          <w:szCs w:val="24"/>
          <w:lang w:val="et-EE"/>
        </w:rPr>
        <w:t>T</w:t>
      </w:r>
      <w:r w:rsidR="00A810F3" w:rsidRPr="009E6AD8">
        <w:rPr>
          <w:rFonts w:ascii="Arial" w:eastAsia="DINPro" w:hAnsi="Arial" w:cs="Arial"/>
          <w:b/>
          <w:bCs/>
          <w:sz w:val="24"/>
          <w:szCs w:val="24"/>
          <w:lang w:val="et-EE"/>
        </w:rPr>
        <w:t>äiendada TTOS §</w:t>
      </w:r>
      <w:r w:rsidRPr="009E6AD8">
        <w:rPr>
          <w:rFonts w:ascii="Arial" w:eastAsia="DINPro" w:hAnsi="Arial" w:cs="Arial"/>
          <w:b/>
          <w:bCs/>
          <w:sz w:val="24"/>
          <w:szCs w:val="24"/>
          <w:lang w:val="et-EE"/>
        </w:rPr>
        <w:t>-i</w:t>
      </w:r>
      <w:r w:rsidR="00A810F3" w:rsidRPr="009E6AD8">
        <w:rPr>
          <w:rFonts w:ascii="Arial" w:eastAsia="DINPro" w:hAnsi="Arial" w:cs="Arial"/>
          <w:b/>
          <w:bCs/>
          <w:sz w:val="24"/>
          <w:szCs w:val="24"/>
          <w:lang w:val="et-EE"/>
        </w:rPr>
        <w:t xml:space="preserve"> 24 selliselt, et väheoluliste ja kergete tööõnnetuste puhul (mis ei too kaasa ajutist töövõimetust ega vaja arstiabi) puuduks tööandjal seadusest tulenev uurimise ja dokumenteerimise kohustus.</w:t>
      </w:r>
    </w:p>
    <w:p w14:paraId="4C984AD8" w14:textId="77777777" w:rsidR="0096156D" w:rsidRPr="009E6AD8" w:rsidRDefault="0096156D" w:rsidP="0096156D">
      <w:pPr>
        <w:spacing w:before="120" w:after="0" w:line="240" w:lineRule="auto"/>
        <w:jc w:val="both"/>
        <w:rPr>
          <w:rFonts w:ascii="Arial" w:eastAsia="DINPro" w:hAnsi="Arial" w:cs="Arial"/>
          <w:sz w:val="24"/>
          <w:szCs w:val="24"/>
          <w:lang w:val="et-EE"/>
        </w:rPr>
      </w:pPr>
    </w:p>
    <w:p w14:paraId="77C6D714" w14:textId="43822D6E" w:rsidR="0096156D" w:rsidRPr="009E6AD8" w:rsidRDefault="0096156D" w:rsidP="0096156D">
      <w:pPr>
        <w:pStyle w:val="Loendilik"/>
        <w:numPr>
          <w:ilvl w:val="0"/>
          <w:numId w:val="1"/>
        </w:numPr>
        <w:spacing w:before="120" w:after="0" w:line="240" w:lineRule="auto"/>
        <w:jc w:val="both"/>
        <w:rPr>
          <w:rFonts w:ascii="Arial" w:eastAsia="DINPro" w:hAnsi="Arial" w:cs="Arial"/>
          <w:b/>
          <w:bCs/>
          <w:sz w:val="24"/>
          <w:szCs w:val="24"/>
          <w:lang w:val="et-EE"/>
        </w:rPr>
      </w:pPr>
      <w:r w:rsidRPr="009E6AD8">
        <w:rPr>
          <w:rFonts w:ascii="Arial" w:eastAsia="DINPro" w:hAnsi="Arial" w:cs="Arial"/>
          <w:b/>
          <w:bCs/>
          <w:sz w:val="24"/>
          <w:szCs w:val="24"/>
          <w:lang w:val="et-EE"/>
        </w:rPr>
        <w:t>Esmaabikoolituse väline tunnustamine</w:t>
      </w:r>
    </w:p>
    <w:p w14:paraId="5D2316BC" w14:textId="12950D6F" w:rsidR="0096156D" w:rsidRPr="009E6AD8" w:rsidRDefault="0096156D" w:rsidP="00986C88">
      <w:pPr>
        <w:pStyle w:val="Loendilik"/>
        <w:jc w:val="both"/>
        <w:rPr>
          <w:rFonts w:ascii="Arial" w:hAnsi="Arial" w:cs="Arial"/>
          <w:sz w:val="24"/>
          <w:szCs w:val="24"/>
          <w:lang w:val="et-EE"/>
        </w:rPr>
      </w:pPr>
      <w:r w:rsidRPr="009E6AD8">
        <w:rPr>
          <w:rFonts w:ascii="Arial" w:eastAsia="DINPro" w:hAnsi="Arial" w:cs="Arial"/>
          <w:sz w:val="24"/>
          <w:szCs w:val="24"/>
          <w:lang w:val="et-EE"/>
        </w:rPr>
        <w:t>Tervise- ja tööministri 22. novembri määruse nr 50 „Töökeskkonnavoliniku, töökeskkonnanõukogu liikme ja esmaabiandja koolituse ja täienduskoolituse kord täienduskoolitusasutuses“ § 3 lg 4 sätestab, et</w:t>
      </w:r>
      <w:r w:rsidR="00FA710F" w:rsidRPr="009E6AD8">
        <w:rPr>
          <w:rFonts w:ascii="Arial" w:eastAsia="DINPro" w:hAnsi="Arial" w:cs="Arial"/>
          <w:sz w:val="24"/>
          <w:szCs w:val="24"/>
          <w:lang w:val="et-EE"/>
        </w:rPr>
        <w:t xml:space="preserve"> esma</w:t>
      </w:r>
      <w:r w:rsidR="000E1B69" w:rsidRPr="009E6AD8">
        <w:rPr>
          <w:rFonts w:ascii="Arial" w:eastAsia="DINPro" w:hAnsi="Arial" w:cs="Arial"/>
          <w:sz w:val="24"/>
          <w:szCs w:val="24"/>
          <w:lang w:val="et-EE"/>
        </w:rPr>
        <w:t>a</w:t>
      </w:r>
      <w:r w:rsidR="00FA710F" w:rsidRPr="009E6AD8">
        <w:rPr>
          <w:rFonts w:ascii="Arial" w:eastAsia="DINPro" w:hAnsi="Arial" w:cs="Arial"/>
          <w:sz w:val="24"/>
          <w:szCs w:val="24"/>
          <w:lang w:val="et-EE"/>
        </w:rPr>
        <w:t>bia</w:t>
      </w:r>
      <w:r w:rsidR="000E1B69" w:rsidRPr="009E6AD8">
        <w:rPr>
          <w:rFonts w:ascii="Arial" w:eastAsia="DINPro" w:hAnsi="Arial" w:cs="Arial"/>
          <w:sz w:val="24"/>
          <w:szCs w:val="24"/>
          <w:lang w:val="et-EE"/>
        </w:rPr>
        <w:t>ndja</w:t>
      </w:r>
      <w:r w:rsidRPr="009E6AD8">
        <w:rPr>
          <w:rFonts w:ascii="Arial" w:eastAsia="DINPro" w:hAnsi="Arial" w:cs="Arial"/>
          <w:sz w:val="24"/>
          <w:szCs w:val="24"/>
          <w:lang w:val="et-EE"/>
        </w:rPr>
        <w:t xml:space="preserve"> ei pea esmaabiandja koolitust läbima, kui ta on samaväärse koolituse läbinud kuni kolm aastat enne esmaabiandjaks määramist. Esmaabiandja ei pea esmaabiandja täienduskoolitust läbima, kui ta on samaväärse koolituse läbinud kuni kolme aasta jooksul pärast eelmist esmaabiandja koolitust.</w:t>
      </w:r>
    </w:p>
    <w:p w14:paraId="1121A8EF" w14:textId="0AB39C12" w:rsidR="0096156D" w:rsidRPr="009E6AD8" w:rsidRDefault="0096156D" w:rsidP="00986C88">
      <w:pPr>
        <w:pStyle w:val="Loendilik"/>
        <w:jc w:val="both"/>
        <w:rPr>
          <w:rFonts w:ascii="Arial" w:eastAsia="DINPro" w:hAnsi="Arial" w:cs="Arial"/>
          <w:sz w:val="24"/>
          <w:szCs w:val="24"/>
          <w:lang w:val="et-EE"/>
        </w:rPr>
      </w:pPr>
      <w:r w:rsidRPr="009E6AD8">
        <w:rPr>
          <w:rFonts w:ascii="Arial" w:eastAsia="DINPro" w:hAnsi="Arial" w:cs="Arial"/>
          <w:sz w:val="24"/>
          <w:szCs w:val="24"/>
          <w:lang w:val="et-EE"/>
        </w:rPr>
        <w:t>Probleem tekib siis, kui tööandja määrab uue esmaabiandja, kes on hiljuti läbinud nõuetekohase esmaabikoolituse muus raamistikus, näiteks autokoolis juhiloa taotlemisel või vabatahtlikult. Ehkki selline koolitus võib olla läbitud akrediteeritud koolitusasutuses ja vastata täielikult nõuetele, ei ole tööandjal täna selget juriidilist alust lugeda seda töötajat "koolituse läbinuks" ilma teda uuesti spetsiaalsele töökeskkonna esmaabiandja koolitusele saatmata. See tekitab olukorra, kus inimene, kes on äsja omandanud esmaabioskused, peab läbima identse koolituse teist korda vaid vormistuslikel põhjustel. Selline dubleerimine on ebamõistlik ajakulu ja rahaline koormus ettevõtjale ning ei anna tööohutusele sisulist lisaväärtust.</w:t>
      </w:r>
    </w:p>
    <w:p w14:paraId="21311024" w14:textId="77777777" w:rsidR="0096156D" w:rsidRPr="009E6AD8" w:rsidRDefault="0096156D" w:rsidP="00986C88">
      <w:pPr>
        <w:pStyle w:val="Loendilik"/>
        <w:jc w:val="both"/>
        <w:rPr>
          <w:rFonts w:ascii="Arial" w:eastAsia="DINPro" w:hAnsi="Arial" w:cs="Arial"/>
          <w:sz w:val="24"/>
          <w:szCs w:val="24"/>
          <w:lang w:val="et-EE"/>
        </w:rPr>
      </w:pPr>
    </w:p>
    <w:p w14:paraId="535A9DAF" w14:textId="77777777" w:rsidR="0096156D" w:rsidRPr="009E6AD8" w:rsidRDefault="0096156D" w:rsidP="00986C88">
      <w:pPr>
        <w:pStyle w:val="Loendilik"/>
        <w:jc w:val="both"/>
        <w:rPr>
          <w:rFonts w:ascii="Arial" w:eastAsia="DINPro" w:hAnsi="Arial" w:cs="Arial"/>
          <w:sz w:val="24"/>
          <w:szCs w:val="24"/>
          <w:lang w:val="et-EE"/>
        </w:rPr>
      </w:pPr>
      <w:r w:rsidRPr="009E6AD8">
        <w:rPr>
          <w:rFonts w:ascii="Arial" w:eastAsia="DINPro" w:hAnsi="Arial" w:cs="Arial"/>
          <w:b/>
          <w:bCs/>
          <w:sz w:val="24"/>
          <w:szCs w:val="24"/>
          <w:lang w:val="et-EE"/>
        </w:rPr>
        <w:t>Kaubanduskoja ettepanek:</w:t>
      </w:r>
    </w:p>
    <w:p w14:paraId="566019A4" w14:textId="281991B8" w:rsidR="0096156D" w:rsidRPr="009E6AD8" w:rsidRDefault="00E72445">
      <w:pPr>
        <w:pStyle w:val="Loendilik"/>
        <w:jc w:val="both"/>
        <w:rPr>
          <w:rFonts w:ascii="Arial" w:eastAsia="DINPro" w:hAnsi="Arial" w:cs="Arial"/>
          <w:b/>
          <w:bCs/>
          <w:sz w:val="24"/>
          <w:szCs w:val="24"/>
          <w:lang w:val="et-EE"/>
        </w:rPr>
      </w:pPr>
      <w:r w:rsidRPr="009E6AD8">
        <w:rPr>
          <w:rFonts w:ascii="Arial" w:eastAsia="DINPro" w:hAnsi="Arial" w:cs="Arial"/>
          <w:b/>
          <w:bCs/>
          <w:sz w:val="24"/>
          <w:szCs w:val="24"/>
          <w:lang w:val="et-EE"/>
        </w:rPr>
        <w:t>T</w:t>
      </w:r>
      <w:r w:rsidR="0096156D" w:rsidRPr="009E6AD8">
        <w:rPr>
          <w:rFonts w:ascii="Arial" w:eastAsia="DINPro" w:hAnsi="Arial" w:cs="Arial"/>
          <w:b/>
          <w:bCs/>
          <w:sz w:val="24"/>
          <w:szCs w:val="24"/>
          <w:lang w:val="et-EE"/>
        </w:rPr>
        <w:t>äiendada regulatsiooni selliselt, et tööandja poolt esmaabiandjaks määratav isik ei pea läbima uut koolitust, kui tal on ette näidata akrediteeritud koolitusasutuse väljastatud kehtiv esmaabiandja tunnistus (nt autokooli esmaabikoolituse tunnistus), mis on väljastatud mitte hiljem kui kolm aastat tagasi.</w:t>
      </w:r>
    </w:p>
    <w:p w14:paraId="2A59C645" w14:textId="77777777" w:rsidR="00510D80" w:rsidRPr="009E6AD8" w:rsidRDefault="00510D80">
      <w:pPr>
        <w:pStyle w:val="Loendilik"/>
        <w:jc w:val="both"/>
        <w:rPr>
          <w:rFonts w:ascii="Arial" w:eastAsia="DINPro" w:hAnsi="Arial" w:cs="Arial"/>
          <w:b/>
          <w:bCs/>
          <w:sz w:val="24"/>
          <w:szCs w:val="24"/>
          <w:lang w:val="et-EE"/>
        </w:rPr>
      </w:pPr>
    </w:p>
    <w:p w14:paraId="2FE3CA68" w14:textId="77777777" w:rsidR="009E6AD8" w:rsidRDefault="00510D80" w:rsidP="009E6AD8">
      <w:pPr>
        <w:pStyle w:val="Loendilik"/>
        <w:numPr>
          <w:ilvl w:val="0"/>
          <w:numId w:val="1"/>
        </w:numPr>
        <w:jc w:val="both"/>
        <w:rPr>
          <w:rFonts w:ascii="Arial" w:eastAsia="DINPro" w:hAnsi="Arial" w:cs="Arial"/>
          <w:b/>
          <w:bCs/>
          <w:sz w:val="24"/>
          <w:szCs w:val="24"/>
          <w:lang w:val="et-EE"/>
        </w:rPr>
      </w:pPr>
      <w:r w:rsidRPr="009E6AD8">
        <w:rPr>
          <w:rFonts w:ascii="Arial" w:eastAsia="DINPro" w:hAnsi="Arial" w:cs="Arial"/>
          <w:b/>
          <w:bCs/>
          <w:sz w:val="24"/>
          <w:szCs w:val="24"/>
          <w:lang w:val="et-EE"/>
        </w:rPr>
        <w:t>Kuvariga töötamise ohutusjuhend</w:t>
      </w:r>
    </w:p>
    <w:p w14:paraId="3F5742BA" w14:textId="77777777" w:rsidR="009E6AD8" w:rsidRDefault="0005275C" w:rsidP="009E6AD8">
      <w:pPr>
        <w:pStyle w:val="Loendilik"/>
        <w:jc w:val="both"/>
        <w:rPr>
          <w:rFonts w:ascii="Arial" w:eastAsia="DINPro" w:hAnsi="Arial" w:cs="Arial"/>
          <w:sz w:val="24"/>
          <w:szCs w:val="24"/>
          <w:lang w:val="et-EE"/>
        </w:rPr>
      </w:pPr>
      <w:r w:rsidRPr="009E6AD8">
        <w:rPr>
          <w:rFonts w:ascii="Arial" w:eastAsia="DINPro" w:hAnsi="Arial" w:cs="Arial"/>
          <w:sz w:val="24"/>
          <w:szCs w:val="24"/>
          <w:lang w:val="et-EE"/>
        </w:rPr>
        <w:t xml:space="preserve">Kehtiva </w:t>
      </w:r>
      <w:proofErr w:type="spellStart"/>
      <w:r w:rsidRPr="009E6AD8">
        <w:rPr>
          <w:rFonts w:ascii="Arial" w:eastAsia="DINPro" w:hAnsi="Arial" w:cs="Arial"/>
          <w:sz w:val="24"/>
          <w:szCs w:val="24"/>
          <w:lang w:val="et-EE"/>
        </w:rPr>
        <w:t>TTOS-i</w:t>
      </w:r>
      <w:proofErr w:type="spellEnd"/>
      <w:r w:rsidRPr="009E6AD8">
        <w:rPr>
          <w:rFonts w:ascii="Arial" w:eastAsia="DINPro" w:hAnsi="Arial" w:cs="Arial"/>
          <w:sz w:val="24"/>
          <w:szCs w:val="24"/>
          <w:lang w:val="et-EE"/>
        </w:rPr>
        <w:t xml:space="preserve"> kohaselt on eraldi määrus, mis sätestab kuvariga töötamise töötervishoiu ja tööohutuse nõuded. Määruse § 3 lg 3 kohaselt iga töötaja peab saama vajaliku juhendamise ja väljaõppe enne kuvariga tööle asumist ning ka pärast oluliste muudatuste tegemist töötamiskohal. Lisaks peab tööandja lähtudes riskianalüüsist vajadusel koostama ohutusjuhend ka kuvari/arvuti kohta. </w:t>
      </w:r>
      <w:r w:rsidR="00B30A7C" w:rsidRPr="009E6AD8">
        <w:rPr>
          <w:rFonts w:ascii="Arial" w:eastAsia="DINPro" w:hAnsi="Arial" w:cs="Arial"/>
          <w:sz w:val="24"/>
          <w:szCs w:val="24"/>
          <w:lang w:val="et-EE"/>
        </w:rPr>
        <w:t xml:space="preserve">Eelnõuga §1 p-ga 6 plaanitakse küll kaotada üldine tehtava töö ohutusjuhendi nõue, kuid säilib kohustus koostada </w:t>
      </w:r>
      <w:r w:rsidR="00EF08C7" w:rsidRPr="009E6AD8">
        <w:rPr>
          <w:rFonts w:ascii="Arial" w:eastAsia="DINPro" w:hAnsi="Arial" w:cs="Arial"/>
          <w:sz w:val="24"/>
          <w:szCs w:val="24"/>
          <w:lang w:val="et-EE"/>
        </w:rPr>
        <w:t xml:space="preserve">kasutatava </w:t>
      </w:r>
      <w:r w:rsidR="00B30A7C" w:rsidRPr="009E6AD8">
        <w:rPr>
          <w:rFonts w:ascii="Arial" w:eastAsia="DINPro" w:hAnsi="Arial" w:cs="Arial"/>
          <w:sz w:val="24"/>
          <w:szCs w:val="24"/>
          <w:lang w:val="et-EE"/>
        </w:rPr>
        <w:t>töövahendi ohutusjuhend. Kuigi eelnõu lubab loobuda juhendi koostamisest, kui tootja kasutusjuhend on piisav, jätab see tööandjale ebamäärase hindamiskohustuse (kas tootja tekst on "piisav" ja kas see katab kõik riskid).</w:t>
      </w:r>
    </w:p>
    <w:p w14:paraId="2C308BCA" w14:textId="77777777" w:rsidR="009E6AD8" w:rsidRDefault="002D4328" w:rsidP="009E6AD8">
      <w:pPr>
        <w:pStyle w:val="Loendilik"/>
        <w:jc w:val="both"/>
        <w:rPr>
          <w:rFonts w:ascii="Arial" w:eastAsia="DINPro" w:hAnsi="Arial" w:cs="Arial"/>
          <w:sz w:val="24"/>
          <w:szCs w:val="24"/>
          <w:lang w:val="et-EE"/>
        </w:rPr>
      </w:pPr>
      <w:r w:rsidRPr="009E6AD8">
        <w:rPr>
          <w:rFonts w:ascii="Arial" w:eastAsia="DINPro" w:hAnsi="Arial" w:cs="Arial"/>
          <w:sz w:val="24"/>
          <w:szCs w:val="24"/>
          <w:lang w:val="et-EE"/>
        </w:rPr>
        <w:t>Tänapäeva töökeskkonnas on arvuti ja kuvar muutunud igapäevaseks ja tavapäraseks vahendiks, mille kasutamist õpitakse juba alushariduse etapis. Nõue koostada igale kontoritöötajale eraldi "arvutiga töötamise ohutusjuhend", on puhtalt bürokraatlik tegevus. See ei hoia ära tegelikke terviseriske (mis on pigem seotud ergonoomika ja liikumispausidega, mitte seadme ohtlikkusega), vaid tekitab tööandjale liigset halduskoormust dokumentide haldamisel.</w:t>
      </w:r>
    </w:p>
    <w:p w14:paraId="1B7240C6" w14:textId="77777777" w:rsidR="009E6AD8" w:rsidRDefault="009E6AD8" w:rsidP="009E6AD8">
      <w:pPr>
        <w:pStyle w:val="Loendilik"/>
        <w:jc w:val="both"/>
        <w:rPr>
          <w:rFonts w:ascii="Arial" w:eastAsia="DINPro" w:hAnsi="Arial" w:cs="Arial"/>
          <w:sz w:val="24"/>
          <w:szCs w:val="24"/>
          <w:lang w:val="et-EE"/>
        </w:rPr>
      </w:pPr>
    </w:p>
    <w:p w14:paraId="1FD86797" w14:textId="77777777" w:rsidR="009E6AD8" w:rsidRDefault="002D4328" w:rsidP="009E6AD8">
      <w:pPr>
        <w:pStyle w:val="Loendilik"/>
        <w:jc w:val="both"/>
        <w:rPr>
          <w:rFonts w:ascii="Arial" w:eastAsia="DINPro" w:hAnsi="Arial" w:cs="Arial"/>
          <w:b/>
          <w:bCs/>
          <w:sz w:val="24"/>
          <w:szCs w:val="24"/>
          <w:lang w:val="et-EE"/>
        </w:rPr>
      </w:pPr>
      <w:r w:rsidRPr="009E6AD8">
        <w:rPr>
          <w:rFonts w:ascii="Arial" w:eastAsia="DINPro" w:hAnsi="Arial" w:cs="Arial"/>
          <w:b/>
          <w:bCs/>
          <w:sz w:val="24"/>
          <w:szCs w:val="24"/>
          <w:lang w:val="et-EE"/>
        </w:rPr>
        <w:t>Kaubanduskoja ettepanek:</w:t>
      </w:r>
    </w:p>
    <w:p w14:paraId="64523FF9" w14:textId="63C1E0C2" w:rsidR="002D4328" w:rsidRPr="009E6AD8" w:rsidRDefault="00DF3992" w:rsidP="009E6AD8">
      <w:pPr>
        <w:pStyle w:val="Loendilik"/>
        <w:jc w:val="both"/>
        <w:rPr>
          <w:rFonts w:ascii="Arial" w:eastAsia="DINPro" w:hAnsi="Arial" w:cs="Arial"/>
          <w:b/>
          <w:bCs/>
          <w:sz w:val="24"/>
          <w:szCs w:val="24"/>
          <w:lang w:val="et-EE"/>
        </w:rPr>
      </w:pPr>
      <w:r w:rsidRPr="009E6AD8">
        <w:rPr>
          <w:rFonts w:ascii="Arial" w:eastAsia="DINPro" w:hAnsi="Arial" w:cs="Arial"/>
          <w:b/>
          <w:bCs/>
          <w:sz w:val="24"/>
          <w:szCs w:val="24"/>
          <w:lang w:val="et-EE"/>
        </w:rPr>
        <w:t xml:space="preserve">Vabastada tööandja täielikult kohustusest koostada ohutusjuhendeid tavapäraste kontoriseadmete kohta, nagu arvutid, kuvarid, sülearvutid. </w:t>
      </w:r>
    </w:p>
    <w:p w14:paraId="5A214FAB" w14:textId="699654F1" w:rsidR="0096156D" w:rsidRPr="009E6AD8" w:rsidRDefault="0096156D" w:rsidP="0096156D">
      <w:pPr>
        <w:pStyle w:val="Loendilik"/>
        <w:rPr>
          <w:rFonts w:ascii="Arial" w:eastAsia="DINPro" w:hAnsi="Arial" w:cs="Arial"/>
          <w:sz w:val="24"/>
          <w:szCs w:val="24"/>
          <w:lang w:val="et-EE"/>
        </w:rPr>
      </w:pPr>
    </w:p>
    <w:p w14:paraId="222E4B0B" w14:textId="77777777" w:rsidR="00050E20" w:rsidRPr="009E6AD8" w:rsidRDefault="00050E20" w:rsidP="00050E20">
      <w:pPr>
        <w:spacing w:before="120" w:after="0" w:line="240" w:lineRule="auto"/>
        <w:jc w:val="both"/>
        <w:rPr>
          <w:rFonts w:ascii="Arial" w:eastAsia="DINPro" w:hAnsi="Arial" w:cs="Arial"/>
          <w:sz w:val="24"/>
          <w:szCs w:val="24"/>
          <w:lang w:val="et-EE"/>
        </w:rPr>
      </w:pPr>
    </w:p>
    <w:p w14:paraId="65019D44" w14:textId="77777777" w:rsidR="00050E20" w:rsidRPr="009E6AD8" w:rsidRDefault="00050E20" w:rsidP="00050E20">
      <w:pPr>
        <w:spacing w:after="0" w:line="240" w:lineRule="auto"/>
        <w:rPr>
          <w:rFonts w:ascii="Arial" w:hAnsi="Arial" w:cs="Arial"/>
          <w:sz w:val="24"/>
          <w:szCs w:val="24"/>
          <w:lang w:val="et-EE" w:eastAsia="et-EE"/>
        </w:rPr>
      </w:pPr>
      <w:r w:rsidRPr="009E6AD8">
        <w:rPr>
          <w:rFonts w:ascii="Arial" w:hAnsi="Arial" w:cs="Arial"/>
          <w:sz w:val="24"/>
          <w:szCs w:val="24"/>
          <w:lang w:val="et-EE" w:eastAsia="et-EE"/>
        </w:rPr>
        <w:t>Lugupidamisega</w:t>
      </w:r>
    </w:p>
    <w:p w14:paraId="09FB235B" w14:textId="77777777" w:rsidR="00050E20" w:rsidRPr="009E6AD8" w:rsidRDefault="00050E20" w:rsidP="00050E20">
      <w:pPr>
        <w:spacing w:after="0" w:line="240" w:lineRule="auto"/>
        <w:rPr>
          <w:rFonts w:ascii="Arial" w:hAnsi="Arial" w:cs="Arial"/>
          <w:sz w:val="24"/>
          <w:szCs w:val="24"/>
          <w:lang w:val="et-EE" w:eastAsia="et-EE"/>
        </w:rPr>
      </w:pPr>
    </w:p>
    <w:p w14:paraId="028811E2" w14:textId="77777777" w:rsidR="00050E20" w:rsidRPr="009E6AD8" w:rsidRDefault="00050E20" w:rsidP="00050E20">
      <w:pPr>
        <w:spacing w:after="0" w:line="240" w:lineRule="auto"/>
        <w:rPr>
          <w:rFonts w:ascii="Arial" w:hAnsi="Arial" w:cs="Arial"/>
          <w:sz w:val="24"/>
          <w:szCs w:val="24"/>
          <w:lang w:val="et-EE" w:eastAsia="et-EE"/>
        </w:rPr>
      </w:pPr>
      <w:r w:rsidRPr="009E6AD8">
        <w:rPr>
          <w:rFonts w:ascii="Arial" w:hAnsi="Arial" w:cs="Arial"/>
          <w:sz w:val="24"/>
          <w:szCs w:val="24"/>
          <w:lang w:val="et-EE" w:eastAsia="et-EE"/>
        </w:rPr>
        <w:t>/allkirjastatud digitaalselt/</w:t>
      </w:r>
    </w:p>
    <w:p w14:paraId="3922CAF1" w14:textId="77777777" w:rsidR="00050E20" w:rsidRPr="009E6AD8" w:rsidRDefault="00050E20" w:rsidP="00050E20">
      <w:pPr>
        <w:spacing w:after="0" w:line="240" w:lineRule="auto"/>
        <w:rPr>
          <w:rFonts w:ascii="Arial" w:hAnsi="Arial" w:cs="Arial"/>
          <w:sz w:val="24"/>
          <w:szCs w:val="24"/>
          <w:lang w:val="et-EE" w:eastAsia="et-EE"/>
        </w:rPr>
      </w:pPr>
      <w:r w:rsidRPr="009E6AD8">
        <w:rPr>
          <w:rFonts w:ascii="Arial" w:hAnsi="Arial" w:cs="Arial"/>
          <w:sz w:val="24"/>
          <w:szCs w:val="24"/>
          <w:lang w:val="et-EE" w:eastAsia="et-EE"/>
        </w:rPr>
        <w:t>Mait Palts</w:t>
      </w:r>
    </w:p>
    <w:p w14:paraId="06D0501B" w14:textId="77777777" w:rsidR="00050E20" w:rsidRPr="009E6AD8" w:rsidRDefault="00050E20" w:rsidP="00050E20">
      <w:pPr>
        <w:spacing w:after="0" w:line="240" w:lineRule="auto"/>
        <w:rPr>
          <w:rFonts w:ascii="Arial" w:hAnsi="Arial" w:cs="Arial"/>
          <w:sz w:val="24"/>
          <w:szCs w:val="24"/>
          <w:lang w:val="et-EE" w:eastAsia="et-EE"/>
        </w:rPr>
      </w:pPr>
      <w:r w:rsidRPr="009E6AD8">
        <w:rPr>
          <w:rFonts w:ascii="Arial" w:hAnsi="Arial" w:cs="Arial"/>
          <w:sz w:val="24"/>
          <w:szCs w:val="24"/>
          <w:lang w:val="et-EE" w:eastAsia="et-EE"/>
        </w:rPr>
        <w:t xml:space="preserve">Eesti </w:t>
      </w:r>
      <w:proofErr w:type="spellStart"/>
      <w:r w:rsidRPr="009E6AD8">
        <w:rPr>
          <w:rFonts w:ascii="Arial" w:hAnsi="Arial" w:cs="Arial"/>
          <w:sz w:val="24"/>
          <w:szCs w:val="24"/>
          <w:lang w:val="et-EE" w:eastAsia="et-EE"/>
        </w:rPr>
        <w:t>Kaubandus-Tööstuskoja</w:t>
      </w:r>
      <w:proofErr w:type="spellEnd"/>
      <w:r w:rsidRPr="009E6AD8">
        <w:rPr>
          <w:rFonts w:ascii="Arial" w:hAnsi="Arial" w:cs="Arial"/>
          <w:sz w:val="24"/>
          <w:szCs w:val="24"/>
          <w:lang w:val="et-EE" w:eastAsia="et-EE"/>
        </w:rPr>
        <w:t xml:space="preserve"> peadirektor</w:t>
      </w:r>
    </w:p>
    <w:p w14:paraId="009DCA0B" w14:textId="77777777" w:rsidR="00050E20" w:rsidRPr="009E6AD8" w:rsidRDefault="00050E20" w:rsidP="00050E20">
      <w:pPr>
        <w:spacing w:after="0" w:line="240" w:lineRule="auto"/>
        <w:rPr>
          <w:rFonts w:ascii="Arial" w:hAnsi="Arial" w:cs="Arial"/>
          <w:sz w:val="24"/>
          <w:szCs w:val="24"/>
          <w:lang w:val="et-EE" w:eastAsia="et-EE"/>
        </w:rPr>
      </w:pPr>
    </w:p>
    <w:p w14:paraId="405CBE3F" w14:textId="77777777" w:rsidR="00050E20" w:rsidRPr="009E6AD8" w:rsidRDefault="00050E20" w:rsidP="00050E20">
      <w:pPr>
        <w:spacing w:after="0" w:line="240" w:lineRule="auto"/>
        <w:rPr>
          <w:rFonts w:ascii="Arial" w:hAnsi="Arial" w:cs="Arial"/>
          <w:sz w:val="24"/>
          <w:szCs w:val="24"/>
          <w:lang w:val="et-EE" w:eastAsia="et-EE"/>
        </w:rPr>
      </w:pPr>
    </w:p>
    <w:p w14:paraId="40FB3DD8" w14:textId="77777777" w:rsidR="00050E20" w:rsidRPr="009E6AD8" w:rsidRDefault="00050E20" w:rsidP="00050E20">
      <w:pPr>
        <w:spacing w:after="0" w:line="240" w:lineRule="auto"/>
        <w:rPr>
          <w:rFonts w:ascii="Arial" w:hAnsi="Arial" w:cs="Arial"/>
          <w:sz w:val="24"/>
          <w:szCs w:val="24"/>
          <w:lang w:val="et-EE" w:eastAsia="et-EE"/>
        </w:rPr>
      </w:pPr>
    </w:p>
    <w:p w14:paraId="01806D4D" w14:textId="77777777" w:rsidR="00050E20" w:rsidRPr="009E6AD8" w:rsidRDefault="00050E20" w:rsidP="00050E20">
      <w:pPr>
        <w:spacing w:after="0" w:line="240" w:lineRule="auto"/>
        <w:rPr>
          <w:rFonts w:ascii="Arial" w:hAnsi="Arial" w:cs="Arial"/>
          <w:sz w:val="24"/>
          <w:szCs w:val="24"/>
          <w:lang w:val="et-EE" w:eastAsia="et-EE"/>
        </w:rPr>
      </w:pPr>
    </w:p>
    <w:p w14:paraId="36EDD0AE" w14:textId="77777777" w:rsidR="00050E20" w:rsidRPr="009E6AD8" w:rsidRDefault="00050E20" w:rsidP="00050E20">
      <w:pPr>
        <w:spacing w:after="0" w:line="240" w:lineRule="auto"/>
        <w:rPr>
          <w:rFonts w:ascii="Arial" w:hAnsi="Arial" w:cs="Arial"/>
          <w:sz w:val="24"/>
          <w:szCs w:val="24"/>
          <w:lang w:val="et-EE" w:eastAsia="et-EE"/>
        </w:rPr>
      </w:pPr>
    </w:p>
    <w:p w14:paraId="5C6B7568" w14:textId="77777777" w:rsidR="00050E20" w:rsidRPr="009E6AD8" w:rsidRDefault="00050E20" w:rsidP="00050E20">
      <w:pPr>
        <w:spacing w:after="0" w:line="240" w:lineRule="auto"/>
        <w:rPr>
          <w:rFonts w:ascii="Arial" w:hAnsi="Arial" w:cs="Arial"/>
          <w:sz w:val="24"/>
          <w:szCs w:val="24"/>
          <w:lang w:val="et-EE" w:eastAsia="et-EE"/>
        </w:rPr>
      </w:pPr>
    </w:p>
    <w:p w14:paraId="2184060D" w14:textId="77777777" w:rsidR="00050E20" w:rsidRPr="009E6AD8" w:rsidRDefault="00050E20" w:rsidP="00050E20">
      <w:pPr>
        <w:spacing w:after="0" w:line="240" w:lineRule="auto"/>
        <w:rPr>
          <w:rFonts w:ascii="Arial" w:hAnsi="Arial" w:cs="Arial"/>
          <w:sz w:val="24"/>
          <w:szCs w:val="24"/>
          <w:lang w:val="et-EE" w:eastAsia="et-EE"/>
        </w:rPr>
      </w:pPr>
    </w:p>
    <w:p w14:paraId="60E8F072" w14:textId="77777777" w:rsidR="00050E20" w:rsidRPr="009E6AD8" w:rsidRDefault="00050E20" w:rsidP="00050E20">
      <w:pPr>
        <w:spacing w:after="0" w:line="240" w:lineRule="auto"/>
        <w:rPr>
          <w:rFonts w:ascii="Arial" w:hAnsi="Arial" w:cs="Arial"/>
          <w:sz w:val="24"/>
          <w:szCs w:val="24"/>
          <w:lang w:val="et-EE" w:eastAsia="et-EE"/>
        </w:rPr>
      </w:pPr>
    </w:p>
    <w:p w14:paraId="626C265D" w14:textId="77777777" w:rsidR="00760CAD" w:rsidRPr="009E6AD8" w:rsidRDefault="00760CAD" w:rsidP="00050E20">
      <w:pPr>
        <w:spacing w:after="0" w:line="240" w:lineRule="auto"/>
        <w:rPr>
          <w:rFonts w:ascii="Arial" w:hAnsi="Arial" w:cs="Arial"/>
          <w:sz w:val="24"/>
          <w:szCs w:val="24"/>
          <w:lang w:val="et-EE" w:eastAsia="et-EE"/>
        </w:rPr>
      </w:pPr>
      <w:r w:rsidRPr="009E6AD8">
        <w:rPr>
          <w:rFonts w:ascii="Arial" w:hAnsi="Arial" w:cs="Arial"/>
          <w:sz w:val="24"/>
          <w:szCs w:val="24"/>
          <w:lang w:val="et-EE" w:eastAsia="et-EE"/>
        </w:rPr>
        <w:t>Ireen Tarto</w:t>
      </w:r>
    </w:p>
    <w:p w14:paraId="0A08A8E3" w14:textId="1022D7E1" w:rsidR="00760CAD" w:rsidRPr="009E6AD8" w:rsidRDefault="00760CAD" w:rsidP="00050E20">
      <w:pPr>
        <w:spacing w:after="0" w:line="240" w:lineRule="auto"/>
        <w:rPr>
          <w:rFonts w:ascii="Arial" w:hAnsi="Arial" w:cs="Arial"/>
          <w:sz w:val="24"/>
          <w:szCs w:val="24"/>
          <w:lang w:val="et-EE" w:eastAsia="et-EE"/>
        </w:rPr>
      </w:pPr>
      <w:hyperlink r:id="rId9" w:history="1">
        <w:r w:rsidRPr="009E6AD8">
          <w:rPr>
            <w:rStyle w:val="Hperlink"/>
            <w:rFonts w:ascii="Arial" w:hAnsi="Arial" w:cs="Arial"/>
            <w:sz w:val="24"/>
            <w:szCs w:val="24"/>
            <w:lang w:val="et-EE" w:eastAsia="et-EE"/>
          </w:rPr>
          <w:t>Ireen.tarto@koda.ee</w:t>
        </w:r>
      </w:hyperlink>
    </w:p>
    <w:p w14:paraId="45EC550A" w14:textId="77777777" w:rsidR="00050E20" w:rsidRPr="009E6AD8" w:rsidRDefault="00050E20" w:rsidP="00050E20">
      <w:pPr>
        <w:spacing w:after="0" w:line="240" w:lineRule="auto"/>
        <w:rPr>
          <w:rFonts w:ascii="Arial" w:hAnsi="Arial" w:cs="Arial"/>
          <w:sz w:val="24"/>
          <w:szCs w:val="24"/>
          <w:lang w:val="et-EE" w:eastAsia="et-EE"/>
        </w:rPr>
      </w:pPr>
    </w:p>
    <w:p w14:paraId="16873B73" w14:textId="77777777" w:rsidR="00050E20" w:rsidRPr="009E6AD8" w:rsidRDefault="00050E20" w:rsidP="00050E20">
      <w:pPr>
        <w:spacing w:after="0" w:line="240" w:lineRule="auto"/>
        <w:rPr>
          <w:rFonts w:ascii="Arial" w:hAnsi="Arial" w:cs="Arial"/>
          <w:sz w:val="24"/>
          <w:szCs w:val="24"/>
          <w:lang w:val="et-EE" w:eastAsia="et-EE"/>
        </w:rPr>
      </w:pPr>
    </w:p>
    <w:p w14:paraId="5D0063F2" w14:textId="77777777" w:rsidR="00050E20" w:rsidRPr="009E6AD8" w:rsidRDefault="00050E20" w:rsidP="00050E20">
      <w:pPr>
        <w:spacing w:after="0" w:line="240" w:lineRule="auto"/>
        <w:rPr>
          <w:rFonts w:ascii="Arial" w:hAnsi="Arial" w:cs="Arial"/>
          <w:sz w:val="24"/>
          <w:szCs w:val="24"/>
          <w:lang w:val="et-EE" w:eastAsia="et-EE"/>
        </w:rPr>
      </w:pPr>
    </w:p>
    <w:p w14:paraId="73072B74" w14:textId="77777777" w:rsidR="00050E20" w:rsidRPr="009E6AD8" w:rsidRDefault="00050E20" w:rsidP="00050E20">
      <w:pPr>
        <w:spacing w:after="0" w:line="240" w:lineRule="auto"/>
        <w:rPr>
          <w:rFonts w:ascii="Arial" w:hAnsi="Arial" w:cs="Arial"/>
          <w:sz w:val="24"/>
          <w:szCs w:val="24"/>
          <w:lang w:val="et-EE" w:eastAsia="et-EE"/>
        </w:rPr>
      </w:pPr>
    </w:p>
    <w:p w14:paraId="751AFA99" w14:textId="77777777" w:rsidR="00050E20" w:rsidRPr="009E6AD8" w:rsidRDefault="00050E20" w:rsidP="00050E20">
      <w:pPr>
        <w:spacing w:after="0" w:line="240" w:lineRule="auto"/>
        <w:rPr>
          <w:rFonts w:ascii="Arial" w:hAnsi="Arial" w:cs="Arial"/>
          <w:sz w:val="24"/>
          <w:szCs w:val="24"/>
          <w:lang w:val="et-EE" w:eastAsia="et-EE"/>
        </w:rPr>
      </w:pPr>
    </w:p>
    <w:p w14:paraId="270CAA5B" w14:textId="77777777" w:rsidR="00050E20" w:rsidRPr="009E6AD8" w:rsidRDefault="00050E20" w:rsidP="00050E20">
      <w:pPr>
        <w:spacing w:after="0" w:line="240" w:lineRule="auto"/>
        <w:rPr>
          <w:rFonts w:ascii="Arial" w:hAnsi="Arial" w:cs="Arial"/>
          <w:sz w:val="24"/>
          <w:szCs w:val="24"/>
          <w:lang w:val="et-EE" w:eastAsia="et-EE"/>
        </w:rPr>
      </w:pPr>
    </w:p>
    <w:p w14:paraId="2BF038C1" w14:textId="77777777" w:rsidR="00050E20" w:rsidRPr="009E6AD8" w:rsidRDefault="00050E20" w:rsidP="00050E20">
      <w:pPr>
        <w:spacing w:after="0" w:line="240" w:lineRule="auto"/>
        <w:rPr>
          <w:rStyle w:val="Hperlink"/>
          <w:rFonts w:ascii="Arial" w:hAnsi="Arial" w:cs="Arial"/>
          <w:sz w:val="24"/>
          <w:szCs w:val="24"/>
          <w:lang w:val="et-EE" w:eastAsia="et-EE"/>
        </w:rPr>
      </w:pPr>
    </w:p>
    <w:p w14:paraId="181E51EB" w14:textId="77777777" w:rsidR="00050E20" w:rsidRPr="009E6AD8" w:rsidRDefault="00050E20">
      <w:pPr>
        <w:rPr>
          <w:rFonts w:ascii="Arial" w:hAnsi="Arial" w:cs="Arial"/>
          <w:sz w:val="24"/>
          <w:szCs w:val="24"/>
          <w:lang w:val="et-EE"/>
        </w:rPr>
      </w:pPr>
    </w:p>
    <w:sectPr w:rsidR="00050E20" w:rsidRPr="009E6AD8" w:rsidSect="00050E20">
      <w:headerReference w:type="default" r:id="rId10"/>
      <w:footerReference w:type="default" r:id="rId11"/>
      <w:headerReference w:type="first" r:id="rId12"/>
      <w:footerReference w:type="first" r:id="rId13"/>
      <w:pgSz w:w="11906" w:h="16838" w:code="9"/>
      <w:pgMar w:top="2552" w:right="1321" w:bottom="1321" w:left="1321" w:header="79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CAC7B" w14:textId="77777777" w:rsidR="00D81CF9" w:rsidRDefault="00D81CF9">
      <w:pPr>
        <w:spacing w:after="0" w:line="240" w:lineRule="auto"/>
      </w:pPr>
      <w:r>
        <w:separator/>
      </w:r>
    </w:p>
  </w:endnote>
  <w:endnote w:type="continuationSeparator" w:id="0">
    <w:p w14:paraId="1725D4EC" w14:textId="77777777" w:rsidR="00D81CF9" w:rsidRDefault="00D81C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INPro">
    <w:panose1 w:val="020B0504020101020102"/>
    <w:charset w:val="00"/>
    <w:family w:val="swiss"/>
    <w:notTrueType/>
    <w:pitch w:val="variable"/>
    <w:sig w:usb0="A00002BF" w:usb1="4000207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9A9AE" w14:textId="77777777" w:rsidR="00050E20" w:rsidRPr="00E7418C" w:rsidRDefault="00050E20" w:rsidP="00E7418C">
    <w:pPr>
      <w:pStyle w:val="Jalus"/>
      <w:rPr>
        <w:rFonts w:ascii="Arial" w:hAnsi="Arial" w:cs="Arial"/>
        <w:b/>
        <w:sz w:val="14"/>
        <w:szCs w:val="14"/>
      </w:rPr>
    </w:pPr>
    <w:r w:rsidRPr="00E7418C">
      <w:rPr>
        <w:rFonts w:ascii="Arial" w:hAnsi="Arial" w:cs="Arial"/>
        <w:b/>
        <w:sz w:val="14"/>
        <w:szCs w:val="14"/>
      </w:rPr>
      <w:t>EESTI KAUBANDUS-TÖÖSTUSKODA</w:t>
    </w:r>
  </w:p>
  <w:p w14:paraId="323F5FEA" w14:textId="77777777" w:rsidR="00050E20" w:rsidRPr="00E7418C" w:rsidRDefault="00050E20" w:rsidP="00E7418C">
    <w:pPr>
      <w:pStyle w:val="Jalus"/>
    </w:pPr>
    <w:r w:rsidRPr="00E7418C">
      <w:rPr>
        <w:rFonts w:ascii="Arial" w:hAnsi="Arial" w:cs="Arial"/>
        <w:b/>
        <w:sz w:val="14"/>
        <w:szCs w:val="14"/>
      </w:rPr>
      <w:t>TOOM-KOOLI 17, 10130 TALLINN / REGISTRIKOOD 80004733 / TEL: +372 604 0060 / KODA@KODA.EE / WWW.KODA.EE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C7816" w14:textId="77777777" w:rsidR="00050E20" w:rsidRPr="00BF3929" w:rsidRDefault="00050E20" w:rsidP="00FD0CDE">
    <w:pPr>
      <w:pStyle w:val="Jalus"/>
      <w:rPr>
        <w:rFonts w:ascii="Arial" w:hAnsi="Arial" w:cs="Arial"/>
        <w:b/>
        <w:sz w:val="14"/>
        <w:szCs w:val="14"/>
      </w:rPr>
    </w:pPr>
    <w:bookmarkStart w:id="0" w:name="_Hlk201915025"/>
    <w:r>
      <w:rPr>
        <w:rFonts w:ascii="Arial" w:hAnsi="Arial" w:cs="Arial"/>
        <w:b/>
        <w:sz w:val="14"/>
        <w:szCs w:val="14"/>
      </w:rPr>
      <w:t>EESTI KAUBANDUS-TÖÖSTUSKODA</w:t>
    </w:r>
  </w:p>
  <w:p w14:paraId="5D47E23F" w14:textId="77777777" w:rsidR="00050E20" w:rsidRPr="00BF3929" w:rsidRDefault="00050E20" w:rsidP="00FD0CDE">
    <w:pPr>
      <w:pStyle w:val="Jalus"/>
      <w:rPr>
        <w:rFonts w:ascii="Arial" w:hAnsi="Arial" w:cs="Arial"/>
        <w:sz w:val="14"/>
        <w:szCs w:val="14"/>
      </w:rPr>
    </w:pPr>
    <w:r w:rsidRPr="00BF3929">
      <w:rPr>
        <w:rFonts w:ascii="Arial" w:hAnsi="Arial" w:cs="Arial"/>
        <w:sz w:val="14"/>
        <w:szCs w:val="14"/>
      </w:rPr>
      <w:t xml:space="preserve">TOOM-KOOLI 17, 10130 TALLINN / </w:t>
    </w:r>
    <w:r>
      <w:rPr>
        <w:rFonts w:ascii="Arial" w:hAnsi="Arial" w:cs="Arial"/>
        <w:sz w:val="14"/>
        <w:szCs w:val="14"/>
      </w:rPr>
      <w:t>REGISTRIKOOD</w:t>
    </w:r>
    <w:r w:rsidRPr="00BF3929">
      <w:rPr>
        <w:rFonts w:ascii="Arial" w:hAnsi="Arial" w:cs="Arial"/>
        <w:sz w:val="14"/>
        <w:szCs w:val="14"/>
      </w:rPr>
      <w:t xml:space="preserve"> 80004733 / TEL: +372 604 0060 / KODA@KODA.EE / WWW.KODA.EE </w:t>
    </w:r>
    <w:r>
      <w:rPr>
        <w:rFonts w:ascii="Arial" w:hAnsi="Arial" w:cs="Arial"/>
        <w:sz w:val="14"/>
        <w:szCs w:val="14"/>
      </w:rPr>
      <w:br/>
    </w:r>
    <w:bookmarkEnd w:id="0"/>
    <w:r w:rsidRPr="004730FA">
      <w:rPr>
        <w:rFonts w:ascii="Arial" w:hAnsi="Arial" w:cs="Arial"/>
        <w:color w:val="808080" w:themeColor="background1" w:themeShade="80"/>
        <w:sz w:val="14"/>
        <w:szCs w:val="14"/>
      </w:rPr>
      <w:br/>
    </w:r>
    <w:r w:rsidRPr="004730FA">
      <w:rPr>
        <w:color w:val="808080" w:themeColor="background1" w:themeShade="80"/>
        <w:sz w:val="14"/>
        <w:szCs w:val="20"/>
      </w:rPr>
      <w:t xml:space="preserve">EESTI KAUBANDUS-TÖÖSTUSKODA ON SUURIM ETTEVÕTJAID ESINDAV ORGANISATSIOON EESTIS, KUHU KUULUB </w:t>
    </w:r>
    <w:r>
      <w:rPr>
        <w:color w:val="808080" w:themeColor="background1" w:themeShade="80"/>
        <w:sz w:val="14"/>
        <w:szCs w:val="20"/>
      </w:rPr>
      <w:t>ÜLE</w:t>
    </w:r>
    <w:r w:rsidRPr="004730FA">
      <w:rPr>
        <w:color w:val="808080" w:themeColor="background1" w:themeShade="80"/>
        <w:sz w:val="14"/>
        <w:szCs w:val="20"/>
      </w:rPr>
      <w:t xml:space="preserve"> 3</w:t>
    </w:r>
    <w:r>
      <w:rPr>
        <w:color w:val="808080" w:themeColor="background1" w:themeShade="80"/>
        <w:sz w:val="14"/>
        <w:szCs w:val="20"/>
      </w:rPr>
      <w:t>5</w:t>
    </w:r>
    <w:r w:rsidRPr="004730FA">
      <w:rPr>
        <w:color w:val="808080" w:themeColor="background1" w:themeShade="80"/>
        <w:sz w:val="14"/>
        <w:szCs w:val="20"/>
      </w:rPr>
      <w:t>00 ETTEVÕTT</w:t>
    </w:r>
    <w:r>
      <w:rPr>
        <w:color w:val="808080" w:themeColor="background1" w:themeShade="80"/>
        <w:sz w:val="14"/>
        <w:szCs w:val="20"/>
      </w:rPr>
      <w:t>E</w:t>
    </w:r>
    <w:r w:rsidRPr="004730FA">
      <w:rPr>
        <w:color w:val="808080" w:themeColor="background1" w:themeShade="80"/>
        <w:sz w:val="14"/>
        <w:szCs w:val="20"/>
      </w:rPr>
      <w:t xml:space="preserve">, KELLEST ENAMUS ON VÄIKESE- JA KESKMISE SUURUSEGA. KOJA LIIKMED ANNAVAD ÜLE 40 PROTSENDI EESTI </w:t>
    </w:r>
    <w:r>
      <w:rPr>
        <w:color w:val="808080" w:themeColor="background1" w:themeShade="80"/>
        <w:sz w:val="14"/>
        <w:szCs w:val="20"/>
      </w:rPr>
      <w:t xml:space="preserve">ETTEVÕTETE </w:t>
    </w:r>
    <w:r w:rsidRPr="004730FA">
      <w:rPr>
        <w:color w:val="808080" w:themeColor="background1" w:themeShade="80"/>
        <w:sz w:val="14"/>
        <w:szCs w:val="20"/>
      </w:rPr>
      <w:t>KÄIBEST, LIGI 40 PROTSENTI PUHASKASUMIST JA TASUVAD ÜLE 40 PROTSENDI RIIKLIKEST MAKSUDEST. KODA ESINDAB JA KAITSEB KÕIGI ETTEVÕTJATE ÜHISHUVE NING ON MITTERIIKLIK JA APOLIITILINE ORGANISATSIOON.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A18DB" w14:textId="77777777" w:rsidR="00D81CF9" w:rsidRDefault="00D81CF9">
      <w:pPr>
        <w:spacing w:after="0" w:line="240" w:lineRule="auto"/>
      </w:pPr>
      <w:r>
        <w:separator/>
      </w:r>
    </w:p>
  </w:footnote>
  <w:footnote w:type="continuationSeparator" w:id="0">
    <w:p w14:paraId="2793B040" w14:textId="77777777" w:rsidR="00D81CF9" w:rsidRDefault="00D81C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E19D5" w14:textId="77777777" w:rsidR="00050E20" w:rsidRPr="00C0691C" w:rsidRDefault="00050E20" w:rsidP="00C0691C">
    <w:pPr>
      <w:pStyle w:val="Pis"/>
    </w:pPr>
    <w:r>
      <w:rPr>
        <w:noProof/>
      </w:rPr>
      <w:drawing>
        <wp:inline distT="0" distB="0" distL="0" distR="0" wp14:anchorId="74227576" wp14:editId="69013636">
          <wp:extent cx="2470989" cy="1310185"/>
          <wp:effectExtent l="0" t="0" r="5715" b="4445"/>
          <wp:docPr id="453009212" name="Pilt 5" descr="Pilt, millel on kujutatud tekst, Font, logo, Graafika&#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412499" name="Pilt 5" descr="Pilt, millel on kujutatud tekst, Font, logo, Graafika&#10;&#10;Kirjeldus on genereeritud automaatsel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6537" cy="1339638"/>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517DB" w14:textId="77777777" w:rsidR="00050E20" w:rsidRDefault="00050E20">
    <w:pPr>
      <w:pStyle w:val="Pis"/>
    </w:pPr>
    <w:r>
      <w:rPr>
        <w:noProof/>
      </w:rPr>
      <w:drawing>
        <wp:inline distT="0" distB="0" distL="0" distR="0" wp14:anchorId="6A652993" wp14:editId="45F8D0BB">
          <wp:extent cx="2470989" cy="1310185"/>
          <wp:effectExtent l="0" t="0" r="5715" b="4445"/>
          <wp:docPr id="820412499" name="Pilt 5" descr="Pilt, millel on kujutatud tekst, Font, logo, Graafika&#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412499" name="Pilt 5" descr="Pilt, millel on kujutatud tekst, Font, logo, Graafika&#10;&#10;Kirjeldus on genereeritud automaatsel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6537" cy="133963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6C10"/>
    <w:multiLevelType w:val="hybridMultilevel"/>
    <w:tmpl w:val="E4042036"/>
    <w:lvl w:ilvl="0" w:tplc="04250001">
      <w:start w:val="1"/>
      <w:numFmt w:val="bullet"/>
      <w:lvlText w:val=""/>
      <w:lvlJc w:val="left"/>
      <w:pPr>
        <w:ind w:left="1428" w:hanging="360"/>
      </w:pPr>
      <w:rPr>
        <w:rFonts w:ascii="Symbol" w:hAnsi="Symbol" w:hint="default"/>
      </w:rPr>
    </w:lvl>
    <w:lvl w:ilvl="1" w:tplc="04250003" w:tentative="1">
      <w:start w:val="1"/>
      <w:numFmt w:val="bullet"/>
      <w:lvlText w:val="o"/>
      <w:lvlJc w:val="left"/>
      <w:pPr>
        <w:ind w:left="2148" w:hanging="360"/>
      </w:pPr>
      <w:rPr>
        <w:rFonts w:ascii="Courier New" w:hAnsi="Courier New" w:cs="Courier New" w:hint="default"/>
      </w:rPr>
    </w:lvl>
    <w:lvl w:ilvl="2" w:tplc="04250005" w:tentative="1">
      <w:start w:val="1"/>
      <w:numFmt w:val="bullet"/>
      <w:lvlText w:val=""/>
      <w:lvlJc w:val="left"/>
      <w:pPr>
        <w:ind w:left="2868" w:hanging="360"/>
      </w:pPr>
      <w:rPr>
        <w:rFonts w:ascii="Wingdings" w:hAnsi="Wingdings" w:hint="default"/>
      </w:rPr>
    </w:lvl>
    <w:lvl w:ilvl="3" w:tplc="04250001" w:tentative="1">
      <w:start w:val="1"/>
      <w:numFmt w:val="bullet"/>
      <w:lvlText w:val=""/>
      <w:lvlJc w:val="left"/>
      <w:pPr>
        <w:ind w:left="3588" w:hanging="360"/>
      </w:pPr>
      <w:rPr>
        <w:rFonts w:ascii="Symbol" w:hAnsi="Symbol" w:hint="default"/>
      </w:rPr>
    </w:lvl>
    <w:lvl w:ilvl="4" w:tplc="04250003" w:tentative="1">
      <w:start w:val="1"/>
      <w:numFmt w:val="bullet"/>
      <w:lvlText w:val="o"/>
      <w:lvlJc w:val="left"/>
      <w:pPr>
        <w:ind w:left="4308" w:hanging="360"/>
      </w:pPr>
      <w:rPr>
        <w:rFonts w:ascii="Courier New" w:hAnsi="Courier New" w:cs="Courier New" w:hint="default"/>
      </w:rPr>
    </w:lvl>
    <w:lvl w:ilvl="5" w:tplc="04250005" w:tentative="1">
      <w:start w:val="1"/>
      <w:numFmt w:val="bullet"/>
      <w:lvlText w:val=""/>
      <w:lvlJc w:val="left"/>
      <w:pPr>
        <w:ind w:left="5028" w:hanging="360"/>
      </w:pPr>
      <w:rPr>
        <w:rFonts w:ascii="Wingdings" w:hAnsi="Wingdings" w:hint="default"/>
      </w:rPr>
    </w:lvl>
    <w:lvl w:ilvl="6" w:tplc="04250001" w:tentative="1">
      <w:start w:val="1"/>
      <w:numFmt w:val="bullet"/>
      <w:lvlText w:val=""/>
      <w:lvlJc w:val="left"/>
      <w:pPr>
        <w:ind w:left="5748" w:hanging="360"/>
      </w:pPr>
      <w:rPr>
        <w:rFonts w:ascii="Symbol" w:hAnsi="Symbol" w:hint="default"/>
      </w:rPr>
    </w:lvl>
    <w:lvl w:ilvl="7" w:tplc="04250003" w:tentative="1">
      <w:start w:val="1"/>
      <w:numFmt w:val="bullet"/>
      <w:lvlText w:val="o"/>
      <w:lvlJc w:val="left"/>
      <w:pPr>
        <w:ind w:left="6468" w:hanging="360"/>
      </w:pPr>
      <w:rPr>
        <w:rFonts w:ascii="Courier New" w:hAnsi="Courier New" w:cs="Courier New" w:hint="default"/>
      </w:rPr>
    </w:lvl>
    <w:lvl w:ilvl="8" w:tplc="04250005" w:tentative="1">
      <w:start w:val="1"/>
      <w:numFmt w:val="bullet"/>
      <w:lvlText w:val=""/>
      <w:lvlJc w:val="left"/>
      <w:pPr>
        <w:ind w:left="7188" w:hanging="360"/>
      </w:pPr>
      <w:rPr>
        <w:rFonts w:ascii="Wingdings" w:hAnsi="Wingdings" w:hint="default"/>
      </w:rPr>
    </w:lvl>
  </w:abstractNum>
  <w:abstractNum w:abstractNumId="1" w15:restartNumberingAfterBreak="0">
    <w:nsid w:val="127B1B82"/>
    <w:multiLevelType w:val="hybridMultilevel"/>
    <w:tmpl w:val="DC0AF72C"/>
    <w:lvl w:ilvl="0" w:tplc="08B0AE90">
      <w:start w:val="1"/>
      <w:numFmt w:val="decimal"/>
      <w:lvlText w:val="%1)"/>
      <w:lvlJc w:val="left"/>
      <w:pPr>
        <w:ind w:left="1020" w:hanging="360"/>
      </w:pPr>
    </w:lvl>
    <w:lvl w:ilvl="1" w:tplc="67361070">
      <w:start w:val="1"/>
      <w:numFmt w:val="decimal"/>
      <w:lvlText w:val="%2)"/>
      <w:lvlJc w:val="left"/>
      <w:pPr>
        <w:ind w:left="1020" w:hanging="360"/>
      </w:pPr>
    </w:lvl>
    <w:lvl w:ilvl="2" w:tplc="FE34D2AA">
      <w:start w:val="1"/>
      <w:numFmt w:val="decimal"/>
      <w:lvlText w:val="%3)"/>
      <w:lvlJc w:val="left"/>
      <w:pPr>
        <w:ind w:left="1020" w:hanging="360"/>
      </w:pPr>
    </w:lvl>
    <w:lvl w:ilvl="3" w:tplc="826E2182">
      <w:start w:val="1"/>
      <w:numFmt w:val="decimal"/>
      <w:lvlText w:val="%4)"/>
      <w:lvlJc w:val="left"/>
      <w:pPr>
        <w:ind w:left="1020" w:hanging="360"/>
      </w:pPr>
    </w:lvl>
    <w:lvl w:ilvl="4" w:tplc="C44C2A82">
      <w:start w:val="1"/>
      <w:numFmt w:val="decimal"/>
      <w:lvlText w:val="%5)"/>
      <w:lvlJc w:val="left"/>
      <w:pPr>
        <w:ind w:left="1020" w:hanging="360"/>
      </w:pPr>
    </w:lvl>
    <w:lvl w:ilvl="5" w:tplc="2EE678C8">
      <w:start w:val="1"/>
      <w:numFmt w:val="decimal"/>
      <w:lvlText w:val="%6)"/>
      <w:lvlJc w:val="left"/>
      <w:pPr>
        <w:ind w:left="1020" w:hanging="360"/>
      </w:pPr>
    </w:lvl>
    <w:lvl w:ilvl="6" w:tplc="0D96BA62">
      <w:start w:val="1"/>
      <w:numFmt w:val="decimal"/>
      <w:lvlText w:val="%7)"/>
      <w:lvlJc w:val="left"/>
      <w:pPr>
        <w:ind w:left="1020" w:hanging="360"/>
      </w:pPr>
    </w:lvl>
    <w:lvl w:ilvl="7" w:tplc="D19A7FC4">
      <w:start w:val="1"/>
      <w:numFmt w:val="decimal"/>
      <w:lvlText w:val="%8)"/>
      <w:lvlJc w:val="left"/>
      <w:pPr>
        <w:ind w:left="1020" w:hanging="360"/>
      </w:pPr>
    </w:lvl>
    <w:lvl w:ilvl="8" w:tplc="011A7B4A">
      <w:start w:val="1"/>
      <w:numFmt w:val="decimal"/>
      <w:lvlText w:val="%9)"/>
      <w:lvlJc w:val="left"/>
      <w:pPr>
        <w:ind w:left="1020" w:hanging="360"/>
      </w:pPr>
    </w:lvl>
  </w:abstractNum>
  <w:abstractNum w:abstractNumId="2" w15:restartNumberingAfterBreak="0">
    <w:nsid w:val="45075108"/>
    <w:multiLevelType w:val="multilevel"/>
    <w:tmpl w:val="D88CEAC8"/>
    <w:lvl w:ilvl="0">
      <w:start w:val="1"/>
      <w:numFmt w:val="decimal"/>
      <w:lvlText w:val="%1."/>
      <w:lvlJc w:val="left"/>
      <w:pPr>
        <w:ind w:left="720" w:hanging="360"/>
      </w:pPr>
    </w:lvl>
    <w:lvl w:ilvl="1">
      <w:start w:val="1"/>
      <w:numFmt w:val="decimal"/>
      <w:isLgl/>
      <w:lvlText w:val="%1.%2."/>
      <w:lvlJc w:val="left"/>
      <w:pPr>
        <w:ind w:left="720" w:hanging="720"/>
      </w:pPr>
      <w:rPr>
        <w:b/>
        <w:bCs/>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3" w15:restartNumberingAfterBreak="0">
    <w:nsid w:val="47762DCD"/>
    <w:multiLevelType w:val="multilevel"/>
    <w:tmpl w:val="3384ACC8"/>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080" w:hanging="108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440" w:hanging="144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800" w:hanging="1800"/>
      </w:pPr>
      <w:rPr>
        <w:rFonts w:hint="default"/>
        <w:b w:val="0"/>
      </w:rPr>
    </w:lvl>
    <w:lvl w:ilvl="8">
      <w:start w:val="1"/>
      <w:numFmt w:val="decimal"/>
      <w:isLgl/>
      <w:lvlText w:val="%1.%2.%3.%4.%5.%6.%7.%8.%9."/>
      <w:lvlJc w:val="left"/>
      <w:pPr>
        <w:ind w:left="2160" w:hanging="2160"/>
      </w:pPr>
      <w:rPr>
        <w:rFonts w:hint="default"/>
        <w:b w:val="0"/>
      </w:rPr>
    </w:lvl>
  </w:abstractNum>
  <w:abstractNum w:abstractNumId="4" w15:restartNumberingAfterBreak="0">
    <w:nsid w:val="59851816"/>
    <w:multiLevelType w:val="multilevel"/>
    <w:tmpl w:val="7DF22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0F717E"/>
    <w:multiLevelType w:val="hybridMultilevel"/>
    <w:tmpl w:val="2ACAF762"/>
    <w:lvl w:ilvl="0" w:tplc="0EEE15C8">
      <w:start w:val="1"/>
      <w:numFmt w:val="decimal"/>
      <w:lvlText w:val="%1."/>
      <w:lvlJc w:val="left"/>
      <w:pPr>
        <w:ind w:left="720" w:hanging="360"/>
      </w:pPr>
      <w:rPr>
        <w:rFonts w:hint="default"/>
        <w:b/>
        <w:bCs/>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74A939CB"/>
    <w:multiLevelType w:val="multilevel"/>
    <w:tmpl w:val="9D2AD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6095501">
    <w:abstractNumId w:val="5"/>
  </w:num>
  <w:num w:numId="2" w16cid:durableId="1906404317">
    <w:abstractNumId w:val="6"/>
  </w:num>
  <w:num w:numId="3" w16cid:durableId="776680964">
    <w:abstractNumId w:val="4"/>
  </w:num>
  <w:num w:numId="4" w16cid:durableId="2050643496">
    <w:abstractNumId w:val="0"/>
  </w:num>
  <w:num w:numId="5" w16cid:durableId="1864125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93519018">
    <w:abstractNumId w:val="3"/>
  </w:num>
  <w:num w:numId="7" w16cid:durableId="9166678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E20"/>
    <w:rsid w:val="00050E20"/>
    <w:rsid w:val="0005275C"/>
    <w:rsid w:val="000E1B69"/>
    <w:rsid w:val="0010349D"/>
    <w:rsid w:val="00106782"/>
    <w:rsid w:val="00166361"/>
    <w:rsid w:val="00187817"/>
    <w:rsid w:val="00224316"/>
    <w:rsid w:val="00241A10"/>
    <w:rsid w:val="002A19E8"/>
    <w:rsid w:val="002D4328"/>
    <w:rsid w:val="003A147A"/>
    <w:rsid w:val="003F0CDC"/>
    <w:rsid w:val="003F2DD9"/>
    <w:rsid w:val="004C36C3"/>
    <w:rsid w:val="004F45FD"/>
    <w:rsid w:val="00510D80"/>
    <w:rsid w:val="00575C21"/>
    <w:rsid w:val="00667E46"/>
    <w:rsid w:val="006A342A"/>
    <w:rsid w:val="006C29C7"/>
    <w:rsid w:val="006D32F1"/>
    <w:rsid w:val="00760CAD"/>
    <w:rsid w:val="007E3EAA"/>
    <w:rsid w:val="00853BCE"/>
    <w:rsid w:val="00911CE5"/>
    <w:rsid w:val="0091454E"/>
    <w:rsid w:val="00951293"/>
    <w:rsid w:val="0096156D"/>
    <w:rsid w:val="009729C3"/>
    <w:rsid w:val="00986C88"/>
    <w:rsid w:val="009E152A"/>
    <w:rsid w:val="009E6AD8"/>
    <w:rsid w:val="00A810F3"/>
    <w:rsid w:val="00AA55E8"/>
    <w:rsid w:val="00B30A7C"/>
    <w:rsid w:val="00B506EF"/>
    <w:rsid w:val="00B675C5"/>
    <w:rsid w:val="00C129CA"/>
    <w:rsid w:val="00C453CD"/>
    <w:rsid w:val="00C96541"/>
    <w:rsid w:val="00CF6960"/>
    <w:rsid w:val="00D81CF9"/>
    <w:rsid w:val="00D93016"/>
    <w:rsid w:val="00DE19D5"/>
    <w:rsid w:val="00DF3992"/>
    <w:rsid w:val="00DF7643"/>
    <w:rsid w:val="00E37B81"/>
    <w:rsid w:val="00E72445"/>
    <w:rsid w:val="00EF08C7"/>
    <w:rsid w:val="00F37A3C"/>
    <w:rsid w:val="00FA710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7F062"/>
  <w15:chartTrackingRefBased/>
  <w15:docId w15:val="{087F3110-3866-4549-ACE1-A023A735C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050E20"/>
    <w:pPr>
      <w:spacing w:line="259" w:lineRule="auto"/>
    </w:pPr>
    <w:rPr>
      <w:kern w:val="0"/>
      <w:sz w:val="22"/>
      <w:szCs w:val="22"/>
      <w:lang w:val="en-US"/>
      <w14:ligatures w14:val="none"/>
    </w:rPr>
  </w:style>
  <w:style w:type="paragraph" w:styleId="Pealkiri1">
    <w:name w:val="heading 1"/>
    <w:basedOn w:val="Normaallaad"/>
    <w:next w:val="Normaallaad"/>
    <w:link w:val="Pealkiri1Mrk"/>
    <w:uiPriority w:val="9"/>
    <w:qFormat/>
    <w:rsid w:val="00050E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050E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050E20"/>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050E20"/>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050E20"/>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050E20"/>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050E20"/>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050E20"/>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050E20"/>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050E20"/>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050E20"/>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050E20"/>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050E20"/>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050E20"/>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050E20"/>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050E20"/>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050E20"/>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050E20"/>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050E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050E20"/>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050E20"/>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050E20"/>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050E20"/>
    <w:pPr>
      <w:spacing w:before="160"/>
      <w:jc w:val="center"/>
    </w:pPr>
    <w:rPr>
      <w:i/>
      <w:iCs/>
      <w:color w:val="404040" w:themeColor="text1" w:themeTint="BF"/>
    </w:rPr>
  </w:style>
  <w:style w:type="character" w:customStyle="1" w:styleId="TsitaatMrk">
    <w:name w:val="Tsitaat Märk"/>
    <w:basedOn w:val="Liguvaikefont"/>
    <w:link w:val="Tsitaat"/>
    <w:uiPriority w:val="29"/>
    <w:rsid w:val="00050E20"/>
    <w:rPr>
      <w:i/>
      <w:iCs/>
      <w:color w:val="404040" w:themeColor="text1" w:themeTint="BF"/>
    </w:rPr>
  </w:style>
  <w:style w:type="paragraph" w:styleId="Loendilik">
    <w:name w:val="List Paragraph"/>
    <w:basedOn w:val="Normaallaad"/>
    <w:uiPriority w:val="34"/>
    <w:qFormat/>
    <w:rsid w:val="00050E20"/>
    <w:pPr>
      <w:ind w:left="720"/>
      <w:contextualSpacing/>
    </w:pPr>
  </w:style>
  <w:style w:type="character" w:styleId="Selgeltmrgatavrhutus">
    <w:name w:val="Intense Emphasis"/>
    <w:basedOn w:val="Liguvaikefont"/>
    <w:uiPriority w:val="21"/>
    <w:qFormat/>
    <w:rsid w:val="00050E20"/>
    <w:rPr>
      <w:i/>
      <w:iCs/>
      <w:color w:val="0F4761" w:themeColor="accent1" w:themeShade="BF"/>
    </w:rPr>
  </w:style>
  <w:style w:type="paragraph" w:styleId="Selgeltmrgatavtsitaat">
    <w:name w:val="Intense Quote"/>
    <w:basedOn w:val="Normaallaad"/>
    <w:next w:val="Normaallaad"/>
    <w:link w:val="SelgeltmrgatavtsitaatMrk"/>
    <w:uiPriority w:val="30"/>
    <w:qFormat/>
    <w:rsid w:val="00050E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050E20"/>
    <w:rPr>
      <w:i/>
      <w:iCs/>
      <w:color w:val="0F4761" w:themeColor="accent1" w:themeShade="BF"/>
    </w:rPr>
  </w:style>
  <w:style w:type="character" w:styleId="Selgeltmrgatavviide">
    <w:name w:val="Intense Reference"/>
    <w:basedOn w:val="Liguvaikefont"/>
    <w:uiPriority w:val="32"/>
    <w:qFormat/>
    <w:rsid w:val="00050E20"/>
    <w:rPr>
      <w:b/>
      <w:bCs/>
      <w:smallCaps/>
      <w:color w:val="0F4761" w:themeColor="accent1" w:themeShade="BF"/>
      <w:spacing w:val="5"/>
    </w:rPr>
  </w:style>
  <w:style w:type="paragraph" w:styleId="Pis">
    <w:name w:val="header"/>
    <w:basedOn w:val="Normaallaad"/>
    <w:link w:val="PisMrk"/>
    <w:uiPriority w:val="99"/>
    <w:unhideWhenUsed/>
    <w:rsid w:val="00050E20"/>
    <w:pPr>
      <w:tabs>
        <w:tab w:val="center" w:pos="4680"/>
        <w:tab w:val="right" w:pos="9360"/>
      </w:tabs>
      <w:spacing w:after="0" w:line="240" w:lineRule="auto"/>
    </w:pPr>
  </w:style>
  <w:style w:type="character" w:customStyle="1" w:styleId="PisMrk">
    <w:name w:val="Päis Märk"/>
    <w:basedOn w:val="Liguvaikefont"/>
    <w:link w:val="Pis"/>
    <w:uiPriority w:val="99"/>
    <w:rsid w:val="00050E20"/>
    <w:rPr>
      <w:kern w:val="0"/>
      <w:sz w:val="22"/>
      <w:szCs w:val="22"/>
      <w:lang w:val="en-US"/>
      <w14:ligatures w14:val="none"/>
    </w:rPr>
  </w:style>
  <w:style w:type="paragraph" w:styleId="Jalus">
    <w:name w:val="footer"/>
    <w:basedOn w:val="Normaallaad"/>
    <w:link w:val="JalusMrk"/>
    <w:uiPriority w:val="99"/>
    <w:unhideWhenUsed/>
    <w:rsid w:val="00050E20"/>
    <w:pPr>
      <w:tabs>
        <w:tab w:val="center" w:pos="4680"/>
        <w:tab w:val="right" w:pos="9360"/>
      </w:tabs>
      <w:spacing w:after="0" w:line="240" w:lineRule="auto"/>
    </w:pPr>
    <w:rPr>
      <w:sz w:val="16"/>
    </w:rPr>
  </w:style>
  <w:style w:type="character" w:customStyle="1" w:styleId="JalusMrk">
    <w:name w:val="Jalus Märk"/>
    <w:basedOn w:val="Liguvaikefont"/>
    <w:link w:val="Jalus"/>
    <w:uiPriority w:val="99"/>
    <w:rsid w:val="00050E20"/>
    <w:rPr>
      <w:kern w:val="0"/>
      <w:sz w:val="16"/>
      <w:szCs w:val="22"/>
      <w:lang w:val="en-US"/>
      <w14:ligatures w14:val="none"/>
    </w:rPr>
  </w:style>
  <w:style w:type="character" w:styleId="Hperlink">
    <w:name w:val="Hyperlink"/>
    <w:basedOn w:val="Liguvaikefont"/>
    <w:uiPriority w:val="99"/>
    <w:unhideWhenUsed/>
    <w:rsid w:val="00050E20"/>
    <w:rPr>
      <w:color w:val="467886" w:themeColor="hyperlink"/>
      <w:u w:val="single"/>
    </w:rPr>
  </w:style>
  <w:style w:type="character" w:styleId="Lahendamatamainimine">
    <w:name w:val="Unresolved Mention"/>
    <w:basedOn w:val="Liguvaikefont"/>
    <w:uiPriority w:val="99"/>
    <w:semiHidden/>
    <w:unhideWhenUsed/>
    <w:rsid w:val="00050E20"/>
    <w:rPr>
      <w:color w:val="605E5C"/>
      <w:shd w:val="clear" w:color="auto" w:fill="E1DFDD"/>
    </w:rPr>
  </w:style>
  <w:style w:type="paragraph" w:styleId="Redaktsioon">
    <w:name w:val="Revision"/>
    <w:hidden/>
    <w:uiPriority w:val="99"/>
    <w:semiHidden/>
    <w:rsid w:val="00AA55E8"/>
    <w:pPr>
      <w:spacing w:after="0" w:line="240" w:lineRule="auto"/>
    </w:pPr>
    <w:rPr>
      <w:kern w:val="0"/>
      <w:sz w:val="22"/>
      <w:szCs w:val="22"/>
      <w:lang w:val="en-US"/>
      <w14:ligatures w14:val="none"/>
    </w:rPr>
  </w:style>
  <w:style w:type="character" w:styleId="Kommentaariviide">
    <w:name w:val="annotation reference"/>
    <w:basedOn w:val="Liguvaikefont"/>
    <w:uiPriority w:val="99"/>
    <w:semiHidden/>
    <w:unhideWhenUsed/>
    <w:rsid w:val="006D32F1"/>
    <w:rPr>
      <w:sz w:val="16"/>
      <w:szCs w:val="16"/>
    </w:rPr>
  </w:style>
  <w:style w:type="paragraph" w:styleId="Kommentaaritekst">
    <w:name w:val="annotation text"/>
    <w:basedOn w:val="Normaallaad"/>
    <w:link w:val="KommentaaritekstMrk"/>
    <w:uiPriority w:val="99"/>
    <w:unhideWhenUsed/>
    <w:rsid w:val="006D32F1"/>
    <w:pPr>
      <w:spacing w:line="240" w:lineRule="auto"/>
    </w:pPr>
    <w:rPr>
      <w:sz w:val="20"/>
      <w:szCs w:val="20"/>
    </w:rPr>
  </w:style>
  <w:style w:type="character" w:customStyle="1" w:styleId="KommentaaritekstMrk">
    <w:name w:val="Kommentaari tekst Märk"/>
    <w:basedOn w:val="Liguvaikefont"/>
    <w:link w:val="Kommentaaritekst"/>
    <w:uiPriority w:val="99"/>
    <w:rsid w:val="006D32F1"/>
    <w:rPr>
      <w:kern w:val="0"/>
      <w:sz w:val="20"/>
      <w:szCs w:val="20"/>
      <w:lang w:val="en-US"/>
      <w14:ligatures w14:val="none"/>
    </w:rPr>
  </w:style>
  <w:style w:type="paragraph" w:styleId="Kommentaariteema">
    <w:name w:val="annotation subject"/>
    <w:basedOn w:val="Kommentaaritekst"/>
    <w:next w:val="Kommentaaritekst"/>
    <w:link w:val="KommentaariteemaMrk"/>
    <w:uiPriority w:val="99"/>
    <w:semiHidden/>
    <w:unhideWhenUsed/>
    <w:rsid w:val="006D32F1"/>
    <w:rPr>
      <w:b/>
      <w:bCs/>
    </w:rPr>
  </w:style>
  <w:style w:type="character" w:customStyle="1" w:styleId="KommentaariteemaMrk">
    <w:name w:val="Kommentaari teema Märk"/>
    <w:basedOn w:val="KommentaaritekstMrk"/>
    <w:link w:val="Kommentaariteema"/>
    <w:uiPriority w:val="99"/>
    <w:semiHidden/>
    <w:rsid w:val="006D32F1"/>
    <w:rPr>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km.e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Dana.Kadanik@mkm.ee"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reen.tarto@koda.e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1410</Words>
  <Characters>8183</Characters>
  <Application>Microsoft Office Word</Application>
  <DocSecurity>0</DocSecurity>
  <Lines>68</Lines>
  <Paragraphs>19</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9574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Ireen Tarto</dc:creator>
  <cp:keywords/>
  <dc:description/>
  <cp:lastModifiedBy>Ireen Tarto</cp:lastModifiedBy>
  <cp:revision>2</cp:revision>
  <dcterms:created xsi:type="dcterms:W3CDTF">2026-03-16T12:02:00Z</dcterms:created>
  <dcterms:modified xsi:type="dcterms:W3CDTF">2026-03-16T12:02:00Z</dcterms:modified>
</cp:coreProperties>
</file>